
<file path=[Content_Types].xml><?xml version="1.0" encoding="utf-8"?>
<Types xmlns="http://schemas.openxmlformats.org/package/2006/content-types">
  <Default Extension="bin" ContentType="application/vnd.openxmlformats-officedocument.oleObject"/>
  <Default Extension="doc" ContentType="application/msword"/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7EA1D" w14:textId="77777777" w:rsidR="00DF6D6E" w:rsidRPr="00A76164" w:rsidRDefault="00DF6D6E" w:rsidP="00DF6D6E">
      <w:pPr>
        <w:spacing w:after="0" w:line="240" w:lineRule="auto"/>
        <w:ind w:hanging="284"/>
        <w:jc w:val="both"/>
        <w:rPr>
          <w:rFonts w:asciiTheme="minorHAnsi" w:eastAsia="Times New Roman" w:hAnsiTheme="minorHAnsi" w:cstheme="minorHAnsi"/>
          <w:b/>
          <w:color w:val="FF6200"/>
          <w:sz w:val="44"/>
          <w:szCs w:val="44"/>
          <w:lang w:eastAsia="ru-RU"/>
        </w:rPr>
      </w:pPr>
      <w:r w:rsidRPr="00A76164">
        <w:rPr>
          <w:rFonts w:asciiTheme="minorHAnsi" w:eastAsia="Times New Roman" w:hAnsiTheme="minorHAnsi" w:cstheme="minorHAnsi"/>
          <w:b/>
          <w:noProof/>
          <w:color w:val="FF6200"/>
          <w:sz w:val="44"/>
          <w:szCs w:val="44"/>
          <w:lang w:val="ru-RU" w:eastAsia="ru-RU"/>
        </w:rPr>
        <w:drawing>
          <wp:inline distT="0" distB="0" distL="0" distR="0" wp14:anchorId="5F331018" wp14:editId="44FD5537">
            <wp:extent cx="1668780" cy="73009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331" cy="74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BD46F5" w14:textId="77777777" w:rsidR="00DF6D6E" w:rsidRPr="00A76164" w:rsidRDefault="00DF6D6E" w:rsidP="00DF6D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FF6200"/>
          <w:sz w:val="40"/>
          <w:szCs w:val="44"/>
          <w:lang w:eastAsia="ru-RU"/>
        </w:rPr>
      </w:pPr>
    </w:p>
    <w:p w14:paraId="6FF7F03F" w14:textId="77777777" w:rsidR="00136C51" w:rsidRPr="00A8173C" w:rsidRDefault="00AD7274" w:rsidP="00136C51">
      <w:pPr>
        <w:spacing w:after="0" w:line="240" w:lineRule="auto"/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</w:pPr>
      <w:r w:rsidRPr="00AD7274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 xml:space="preserve">Открытый конкурс по определению аудиторской организации — </w:t>
      </w:r>
    </w:p>
    <w:p w14:paraId="3757F87A" w14:textId="466F047E" w:rsidR="009B1717" w:rsidRDefault="00AD7274" w:rsidP="00B53DC6">
      <w:pPr>
        <w:spacing w:after="0" w:line="240" w:lineRule="auto"/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</w:pPr>
      <w:r w:rsidRPr="00AD7274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>аудитора</w:t>
      </w:r>
      <w:r w:rsidR="00122A89" w:rsidRPr="00122A89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 xml:space="preserve"> </w:t>
      </w:r>
      <w:r w:rsidR="00C34E28" w:rsidRPr="00C34E28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 xml:space="preserve">бухгалтерской </w:t>
      </w:r>
      <w:r w:rsidR="006E4154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>(</w:t>
      </w:r>
      <w:r w:rsidR="00C34E28" w:rsidRPr="00C34E28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>финансовой</w:t>
      </w:r>
      <w:r w:rsidR="006E4154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>)</w:t>
      </w:r>
      <w:r w:rsidR="00136C51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 xml:space="preserve"> </w:t>
      </w:r>
      <w:r w:rsidR="00C34E28" w:rsidRPr="00C34E28"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  <w:t>отчетности</w:t>
      </w:r>
    </w:p>
    <w:p w14:paraId="387E283D" w14:textId="77777777" w:rsidR="00122A89" w:rsidRPr="00A76164" w:rsidRDefault="00122A89" w:rsidP="009B171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</w:pPr>
    </w:p>
    <w:p w14:paraId="44E42122" w14:textId="77777777" w:rsidR="009B1717" w:rsidRPr="00C34E28" w:rsidRDefault="009B1717" w:rsidP="00DF6D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</w:pPr>
    </w:p>
    <w:p w14:paraId="3DAF5496" w14:textId="5AD111A0" w:rsidR="00DF6D6E" w:rsidRPr="00A76164" w:rsidRDefault="00DF6D6E" w:rsidP="00DF6D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</w:pPr>
      <w:r w:rsidRPr="00A76164"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  <w:t xml:space="preserve">ЗАПРОС </w:t>
      </w:r>
      <w:r w:rsidR="005D580D" w:rsidRPr="00A76164"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  <w:t>ПРЕДЛОЖЕНИ</w:t>
      </w:r>
      <w:r w:rsidR="005D580D"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  <w:t xml:space="preserve">Й </w:t>
      </w:r>
      <w:r w:rsidR="00CB62F7"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  <w:t xml:space="preserve">ДЛЯ УЧАСТИЯ В </w:t>
      </w:r>
      <w:r w:rsidR="00561B71"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  <w:t xml:space="preserve">ОТКРЫТОМ </w:t>
      </w:r>
      <w:r w:rsidR="00CB62F7"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  <w:t xml:space="preserve">КОНКУРСЕ </w:t>
      </w:r>
      <w:r w:rsidR="004B2E88" w:rsidRPr="00A76164">
        <w:rPr>
          <w:rFonts w:asciiTheme="minorHAnsi" w:eastAsia="Times New Roman" w:hAnsiTheme="minorHAnsi" w:cstheme="minorHAnsi"/>
          <w:b/>
          <w:color w:val="808080" w:themeColor="background1" w:themeShade="80"/>
          <w:sz w:val="32"/>
          <w:szCs w:val="44"/>
          <w:lang w:val="ru-RU" w:eastAsia="ru-RU"/>
        </w:rPr>
        <w:t>ИНГ БАНК (ЕВРАЗИЯ) АО</w:t>
      </w:r>
    </w:p>
    <w:p w14:paraId="0A4CC2C1" w14:textId="69856232" w:rsidR="00412D32" w:rsidRPr="00A76164" w:rsidRDefault="00412D32" w:rsidP="00DF6D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</w:pPr>
    </w:p>
    <w:p w14:paraId="3D1507BC" w14:textId="5CF53FBF" w:rsidR="002A432E" w:rsidRPr="007D3E9B" w:rsidRDefault="00EA4CB3" w:rsidP="00DF6D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</w:pPr>
      <w:r>
        <w:rPr>
          <w:rFonts w:ascii="&amp;quot" w:hAnsi="&amp;quot"/>
          <w:noProof/>
          <w:color w:val="60A6DA"/>
          <w:szCs w:val="20"/>
          <w:lang w:val="ru-RU" w:eastAsia="ru-RU"/>
        </w:rPr>
        <w:drawing>
          <wp:inline distT="0" distB="0" distL="0" distR="0" wp14:anchorId="69276711" wp14:editId="701A66A9">
            <wp:extent cx="5940425" cy="3965234"/>
            <wp:effectExtent l="0" t="0" r="3175" b="0"/>
            <wp:docPr id="1" name="Picture 1" descr="Picture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bImgShrinked" descr="Picture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5081A" w14:textId="77777777" w:rsidR="00DF6D6E" w:rsidRPr="00A76164" w:rsidRDefault="00DF6D6E" w:rsidP="00DF6D6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FF6200"/>
          <w:sz w:val="44"/>
          <w:szCs w:val="44"/>
          <w:lang w:val="ru-RU" w:eastAsia="ru-RU"/>
        </w:rPr>
      </w:pPr>
    </w:p>
    <w:p w14:paraId="0B5D2261" w14:textId="0EFCA8DA" w:rsidR="005A79CC" w:rsidRDefault="005A79CC" w:rsidP="00DF6D6E">
      <w:pPr>
        <w:spacing w:after="160" w:line="259" w:lineRule="auto"/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</w:pPr>
    </w:p>
    <w:p w14:paraId="0DE65CDC" w14:textId="77777777" w:rsidR="005A79CC" w:rsidRPr="007D3E9B" w:rsidRDefault="005A79CC" w:rsidP="00DF6D6E">
      <w:pPr>
        <w:spacing w:after="160" w:line="259" w:lineRule="auto"/>
        <w:rPr>
          <w:rFonts w:asciiTheme="minorHAnsi" w:eastAsia="Times New Roman" w:hAnsiTheme="minorHAnsi" w:cstheme="minorHAnsi"/>
          <w:b/>
          <w:sz w:val="24"/>
          <w:szCs w:val="24"/>
          <w:lang w:val="ru-RU" w:eastAsia="ru-RU"/>
        </w:rPr>
      </w:pPr>
    </w:p>
    <w:p w14:paraId="40B9CDF6" w14:textId="77777777" w:rsidR="00FA5741" w:rsidRPr="00A76164" w:rsidRDefault="00FA5741" w:rsidP="00B53DC6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78EF3179" w14:textId="351CA288" w:rsidR="009F7044" w:rsidRPr="00B21123" w:rsidRDefault="00AA53A1" w:rsidP="00AA53A1">
      <w:pPr>
        <w:spacing w:before="240" w:after="0" w:line="360" w:lineRule="auto"/>
        <w:jc w:val="both"/>
        <w:rPr>
          <w:rFonts w:asciiTheme="minorHAnsi" w:hAnsiTheme="minorHAnsi" w:cstheme="minorHAnsi"/>
          <w:b/>
          <w:color w:val="FF6200"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color w:val="FF6200"/>
          <w:sz w:val="28"/>
          <w:szCs w:val="24"/>
          <w:lang w:val="ru-RU"/>
        </w:rPr>
        <w:lastRenderedPageBreak/>
        <w:t>УВАЖАЕМЫЙ ПОСТАВЩИК</w:t>
      </w:r>
      <w:r w:rsidR="00B21123" w:rsidRPr="00B21123">
        <w:rPr>
          <w:rFonts w:asciiTheme="minorHAnsi" w:hAnsiTheme="minorHAnsi" w:cstheme="minorHAnsi"/>
          <w:b/>
          <w:color w:val="FF6200"/>
          <w:sz w:val="28"/>
          <w:szCs w:val="24"/>
          <w:lang w:val="ru-RU"/>
        </w:rPr>
        <w:t>,</w:t>
      </w:r>
    </w:p>
    <w:p w14:paraId="0B49DC35" w14:textId="1FC9DC8C" w:rsidR="00AF583F" w:rsidRDefault="00AF583F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Настоящим приглашаем Вашу компанию </w:t>
      </w:r>
      <w:r w:rsidR="0028112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(далее – «Поставщик») </w:t>
      </w: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к участию в </w:t>
      </w:r>
      <w:r w:rsidR="006E415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открытом конкурсе</w:t>
      </w: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организованном ИНГ БАНК (ЕВРАЗИЯ) АО (далее – </w:t>
      </w:r>
      <w:r w:rsidR="00F24EB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«</w:t>
      </w:r>
      <w:r w:rsidR="006E415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</w:t>
      </w:r>
      <w:r w:rsidR="00F24EB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»</w:t>
      </w: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), и п</w:t>
      </w:r>
      <w:r w:rsidR="00A907DA"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редлагаем Вам направить предложение 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на участие в открытом конкурсе (далее – «Предложение») </w:t>
      </w:r>
      <w:r w:rsidR="00A907DA"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согласно представленному ниже запросу</w:t>
      </w:r>
      <w:r w:rsidR="00CC2D11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далее – «Запрос»)</w:t>
      </w:r>
      <w:r w:rsidR="0028112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1AB0AD35" w14:textId="77777777" w:rsidR="005A79CC" w:rsidRPr="00B21123" w:rsidRDefault="005A79CC" w:rsidP="005A79CC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СПЕЦИФИКАЦИЯ</w:t>
      </w:r>
    </w:p>
    <w:p w14:paraId="45764A8E" w14:textId="4688D6C6" w:rsidR="00F83FF8" w:rsidRDefault="005A79CC" w:rsidP="005A79CC">
      <w:pPr>
        <w:spacing w:after="12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8A5CD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Проведение ежегодного аудита в виде аудиторской проверки полугодовой и годовой бухгалтерской (финансовой) отчетности Банка, подготовленной в соответствии с</w:t>
      </w:r>
      <w:r w:rsidR="0010101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:</w:t>
      </w:r>
    </w:p>
    <w:p w14:paraId="3873745A" w14:textId="77F3C112" w:rsidR="00F83FF8" w:rsidRDefault="00F83FF8" w:rsidP="00F83FF8">
      <w:pPr>
        <w:pStyle w:val="ListParagraph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Международными стандартами финансовой отчетности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(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МСФО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), составленной на английском и  русском языка</w:t>
      </w:r>
      <w:r w:rsidR="0010101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х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– дважды в год,</w:t>
      </w:r>
    </w:p>
    <w:p w14:paraId="06F18F7E" w14:textId="65873B61" w:rsidR="005A79CC" w:rsidRPr="00B53DC6" w:rsidRDefault="00F83FF8" w:rsidP="00B53DC6">
      <w:pPr>
        <w:pStyle w:val="ListParagraph"/>
        <w:numPr>
          <w:ilvl w:val="0"/>
          <w:numId w:val="29"/>
        </w:numPr>
        <w:spacing w:after="12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У</w:t>
      </w: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становленными в Российской Федерации правилами составления бухгалтерской (финансовой) отчетности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(РСБУ)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– 1 раз в год. Включение в объем аудита по РСБУ «Сокращенной финансовой отчётности» (стандартные формы с исключением определенных статей). </w:t>
      </w:r>
    </w:p>
    <w:p w14:paraId="7EF6E675" w14:textId="77777777" w:rsidR="00D7692C" w:rsidRPr="00534435" w:rsidRDefault="00D7692C" w:rsidP="00D7692C">
      <w:pPr>
        <w:spacing w:after="12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bookmarkStart w:id="0" w:name="_Hlk232492122"/>
      <w:bookmarkStart w:id="1" w:name="_Hlk228782588"/>
      <w:r w:rsidRPr="0053443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Результаты аудита бухгалтерской (финансовой) отчетности, подготовленной в соответствии с РСБУ (полная и сокращенная), представляются в виде аудиторского заключения на русском и английском языках. </w:t>
      </w:r>
    </w:p>
    <w:p w14:paraId="60F41DF9" w14:textId="77777777" w:rsidR="00D7692C" w:rsidRPr="00534435" w:rsidRDefault="00D7692C" w:rsidP="00D7692C">
      <w:pPr>
        <w:spacing w:after="12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53443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Результаты аудита финансовой отчетности, подготовленной в соответствии с МСФО, представляются в виде аудиторского заключения на русском и английском языках. </w:t>
      </w:r>
    </w:p>
    <w:p w14:paraId="25ABEA30" w14:textId="7BC99E32" w:rsidR="00045C20" w:rsidRPr="00534435" w:rsidRDefault="00045C20" w:rsidP="00534435">
      <w:pPr>
        <w:spacing w:after="12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53443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</w:p>
    <w:bookmarkEnd w:id="0"/>
    <w:p w14:paraId="66CBE38D" w14:textId="0AA44C5A" w:rsidR="005A79CC" w:rsidRPr="00B53DC6" w:rsidRDefault="005A79CC" w:rsidP="00B53DC6">
      <w:pPr>
        <w:spacing w:after="12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8A5CD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Срок действия договора 2027-</w:t>
      </w:r>
      <w:r w:rsidR="00B53DC6" w:rsidRPr="008A5CD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203</w:t>
      </w:r>
      <w:r w:rsid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1</w:t>
      </w:r>
      <w:r w:rsidRPr="008A5CD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bookmarkEnd w:id="1"/>
    <w:p w14:paraId="0978B279" w14:textId="77777777" w:rsidR="00337505" w:rsidRPr="00B21123" w:rsidRDefault="00337505" w:rsidP="00472217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КОНФИДЕНЦИАЛЬНОСТЬ</w:t>
      </w:r>
    </w:p>
    <w:p w14:paraId="76637FE1" w14:textId="7C0CDEFC" w:rsidR="00A907DA" w:rsidRPr="00472217" w:rsidRDefault="00F06C58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</w:t>
      </w:r>
      <w:r w:rsidR="00853C3D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орреспонденция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и</w:t>
      </w:r>
      <w:r w:rsidR="00853C3D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переговоры между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Банком</w:t>
      </w:r>
      <w:r w:rsidR="00DD33E4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853C3D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 Поставщиком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A907DA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явля</w:t>
      </w:r>
      <w:r w:rsidR="00853C3D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ю</w:t>
      </w:r>
      <w:r w:rsidR="00A907DA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тся конфиденциальн</w:t>
      </w:r>
      <w:r w:rsidR="004810E1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ыми</w:t>
      </w:r>
      <w:r w:rsidR="00A907DA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и запрещен</w:t>
      </w:r>
      <w:r w:rsidR="00853C3D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ы</w:t>
      </w:r>
      <w:r w:rsidR="00A907DA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 разглашению </w:t>
      </w:r>
      <w:r w:rsidR="00906F64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любым </w:t>
      </w:r>
      <w:r w:rsidR="00A907DA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третьим лицам без предварительного согласия</w:t>
      </w:r>
      <w:r w:rsidR="00AF583F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="00A907DA" w:rsidRPr="00F06C5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622DD638" w14:textId="14D3748B" w:rsidR="007A674A" w:rsidRPr="00472217" w:rsidRDefault="007A674A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Поставщик не имеет права использовать наименование и бренд ING ни в каких целях без предварительного согласия со стороны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54C6ED04" w14:textId="701E112D" w:rsidR="00F06C58" w:rsidRPr="00441929" w:rsidRDefault="00441929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bookmarkStart w:id="2" w:name="_Hlk227246610"/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 ситуации, когда Поставщик в ходе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конкурса</w:t>
      </w: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получает от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="00DD33E4"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конфиденциальную информацию и впоследствии принимает решение об отказе </w:t>
      </w:r>
      <w:r w:rsidR="003D37D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от </w:t>
      </w: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участи</w:t>
      </w:r>
      <w:r w:rsidR="003D37D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в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конкурсе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и (или) от подписания договора или иного соглашения с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Банком 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по результатам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конкурса</w:t>
      </w: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Поставщик должен удалить всю ранее полученную 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конфиденциальную </w:t>
      </w: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информацию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="00DD33E4"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 разумный срок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вне зависимости от получения (неполучения) письменного требования об этом со стороны 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bookmarkEnd w:id="2"/>
    <w:p w14:paraId="04FA0D89" w14:textId="77777777" w:rsidR="000B1121" w:rsidRPr="00B21123" w:rsidRDefault="000B1121" w:rsidP="00472217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СРОКИ</w:t>
      </w:r>
    </w:p>
    <w:p w14:paraId="07E60435" w14:textId="02BDE00A" w:rsidR="000B1121" w:rsidRPr="00F443C2" w:rsidRDefault="00136C51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Предложение</w:t>
      </w:r>
      <w:r w:rsidR="00111903"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должно быть предоставлено Поставщиком в срок, указанный в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информационном сообщении о проведении закупки.</w:t>
      </w:r>
    </w:p>
    <w:p w14:paraId="1059821C" w14:textId="77777777" w:rsidR="00764472" w:rsidRDefault="00764472" w:rsidP="00472217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</w:p>
    <w:p w14:paraId="054AF00E" w14:textId="75CE8F39" w:rsidR="00853C3D" w:rsidRPr="00B21123" w:rsidRDefault="00853C3D" w:rsidP="00472217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lastRenderedPageBreak/>
        <w:t>АТТЕСТАЦИЯ ПОСТАВЩИКА</w:t>
      </w:r>
    </w:p>
    <w:p w14:paraId="26E7F406" w14:textId="4948A338" w:rsidR="00853C3D" w:rsidRPr="00472217" w:rsidRDefault="00D003DD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При направлении </w:t>
      </w:r>
      <w:r w:rsidR="00136C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редложения Поставщик обязан предоставить документы, указанные в Техническом Задании (Приложение №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1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 настоящему Запросу</w:t>
      </w:r>
      <w:r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).</w:t>
      </w:r>
    </w:p>
    <w:p w14:paraId="0CED53FD" w14:textId="77777777" w:rsidR="00D003DD" w:rsidRPr="00B21123" w:rsidRDefault="00D003DD" w:rsidP="00472217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СУБПОДРЯД</w:t>
      </w:r>
    </w:p>
    <w:p w14:paraId="4687AD60" w14:textId="5D1548F2" w:rsidR="007106A2" w:rsidRPr="00441929" w:rsidRDefault="00F06C58" w:rsidP="007106A2">
      <w:pPr>
        <w:spacing w:after="12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Привлечение субподрядчика</w:t>
      </w:r>
      <w:r w:rsidR="00441929" w:rsidRP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не допускается.</w:t>
      </w:r>
    </w:p>
    <w:p w14:paraId="1FEF5FBA" w14:textId="77777777" w:rsidR="007106A2" w:rsidRDefault="007106A2" w:rsidP="007106A2"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</w:p>
    <w:p w14:paraId="4AE73AEE" w14:textId="18BCC9E8" w:rsidR="00F443C2" w:rsidRPr="007106A2" w:rsidRDefault="00F06C58" w:rsidP="007106A2">
      <w:pPr>
        <w:spacing w:after="120" w:line="24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>
        <w:rPr>
          <w:rFonts w:asciiTheme="minorHAnsi" w:hAnsiTheme="minorHAnsi" w:cstheme="minorHAnsi"/>
          <w:b/>
          <w:sz w:val="28"/>
          <w:szCs w:val="24"/>
          <w:lang w:val="ru-RU"/>
        </w:rPr>
        <w:t xml:space="preserve"> </w:t>
      </w:r>
      <w:r w:rsidR="00337505" w:rsidRPr="007106A2">
        <w:rPr>
          <w:rFonts w:asciiTheme="minorHAnsi" w:hAnsiTheme="minorHAnsi" w:cstheme="minorHAnsi"/>
          <w:b/>
          <w:sz w:val="28"/>
          <w:szCs w:val="24"/>
          <w:lang w:val="ru-RU"/>
        </w:rPr>
        <w:t>КРИТЕРИИ АНАЛИЗА ПРЕДЛОЖЕНИЙ</w:t>
      </w:r>
    </w:p>
    <w:p w14:paraId="27B33147" w14:textId="1507ED60" w:rsidR="00CC2D11" w:rsidRPr="00B53DC6" w:rsidRDefault="00F24EBD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Банк </w:t>
      </w:r>
      <w:r w:rsidR="00CC2D11"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оценивает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="00CC2D11" w:rsidRPr="0047221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редложения от Поставщиков на равных условиях.</w:t>
      </w:r>
    </w:p>
    <w:p w14:paraId="48F973B6" w14:textId="335B0C20" w:rsidR="00441929" w:rsidRPr="00122A89" w:rsidRDefault="00CC2D11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Предложение</w:t>
      </w:r>
      <w:r w:rsidR="00441929" w:rsidRPr="00122A8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должно </w:t>
      </w:r>
      <w:r w:rsidR="00F24EB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оценивается по следующим критериям</w:t>
      </w:r>
      <w:r w:rsidR="00441929" w:rsidRPr="00122A8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: </w:t>
      </w:r>
    </w:p>
    <w:p w14:paraId="089080B5" w14:textId="2451C74A" w:rsidR="00441929" w:rsidRPr="00122A89" w:rsidRDefault="00441929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122A8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- Обязательные требования;  </w:t>
      </w:r>
    </w:p>
    <w:p w14:paraId="490F36F5" w14:textId="371B3028" w:rsidR="00F06C58" w:rsidRPr="00122A89" w:rsidRDefault="00441929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122A8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- Критерии оценки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Предложения</w:t>
      </w:r>
      <w:r w:rsidR="006F25A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181E4A6C" w14:textId="77777777" w:rsidR="00461D74" w:rsidRPr="00122A89" w:rsidRDefault="00461D74">
      <w:pPr>
        <w:spacing w:after="12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</w:p>
    <w:p w14:paraId="5316532C" w14:textId="34325EC6" w:rsidR="004F689F" w:rsidRPr="00122A89" w:rsidRDefault="00461D74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Обязательные </w:t>
      </w:r>
      <w:r w:rsidR="0044192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требования</w:t>
      </w:r>
      <w:r w:rsidR="00122A8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:</w:t>
      </w:r>
    </w:p>
    <w:p w14:paraId="19AF7860" w14:textId="75A56CD4" w:rsidR="00CB4BC5" w:rsidRDefault="00D171F7" w:rsidP="001C7333">
      <w:pPr>
        <w:pStyle w:val="ListParagraph"/>
        <w:numPr>
          <w:ilvl w:val="0"/>
          <w:numId w:val="25"/>
        </w:numPr>
        <w:spacing w:after="0" w:line="240" w:lineRule="auto"/>
        <w:ind w:left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Поставщик и аудиторы Поставщика включены в </w:t>
      </w:r>
      <w:r w:rsidRPr="00D171F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реестр аудиторов и аудиторских организаций саморегулируемой организации аудиторов</w:t>
      </w:r>
      <w:r w:rsidR="00CB745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(далее – «СРО»)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1789B5F5" w14:textId="7F6C2BCC" w:rsidR="0061494F" w:rsidRPr="00E879E8" w:rsidRDefault="00F24EBD" w:rsidP="001C7333">
      <w:pPr>
        <w:pStyle w:val="ListParagraph"/>
        <w:numPr>
          <w:ilvl w:val="0"/>
          <w:numId w:val="25"/>
        </w:numPr>
        <w:spacing w:after="0" w:line="240" w:lineRule="auto"/>
        <w:ind w:left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 включен в</w:t>
      </w:r>
      <w:r w:rsidR="00CB4BC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</w:t>
      </w:r>
      <w:r w:rsidRPr="00F24EB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еестр аудиторских организаций, оказывающих аудиторские услуги общественно значимым организациям на финансовом рынке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2953FAD4" w14:textId="091BAE70" w:rsidR="0061494F" w:rsidRPr="0061494F" w:rsidRDefault="00D171F7" w:rsidP="001C7333">
      <w:pPr>
        <w:pStyle w:val="ListParagraph"/>
        <w:numPr>
          <w:ilvl w:val="0"/>
          <w:numId w:val="25"/>
        </w:numPr>
        <w:spacing w:after="0" w:line="240" w:lineRule="auto"/>
        <w:ind w:left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 отношении Поставщика не были приняты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следующие меры воздействия: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приостановлени</w:t>
      </w:r>
      <w:r w:rsidR="00B20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е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членства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</w:t>
      </w:r>
      <w:r w:rsidRPr="001C7333">
        <w:rPr>
          <w:lang w:val="ru-RU"/>
        </w:rPr>
        <w:t xml:space="preserve"> </w:t>
      </w:r>
      <w:r w:rsidRPr="00D171F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саморегулируемой организации аудиторов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(или)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дисквалификаци</w:t>
      </w:r>
      <w:r w:rsidR="00B20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="00E879E8" w:rsidRPr="00E879E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в течение </w:t>
      </w:r>
      <w:r w:rsidR="00E879E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5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(пяти)</w:t>
      </w:r>
      <w:r w:rsidR="00E879E8" w:rsidRPr="00E879E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лет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, предшествующих дате направления Предложения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74835C1D" w14:textId="6CF7CCE3" w:rsidR="0061494F" w:rsidRPr="0061494F" w:rsidRDefault="00BA25AE" w:rsidP="001C7333">
      <w:pPr>
        <w:pStyle w:val="ListParagraph"/>
        <w:numPr>
          <w:ilvl w:val="0"/>
          <w:numId w:val="25"/>
        </w:numPr>
        <w:spacing w:after="0" w:line="240" w:lineRule="auto"/>
        <w:ind w:left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Наличие у Поставщика договора с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траховани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профессиональной ответственности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на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страховую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сумму не менее </w:t>
      </w:r>
      <w:r w:rsidR="00E879E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5</w:t>
      </w:r>
      <w:r w:rsidR="00472DB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00</w:t>
      </w:r>
      <w:r w:rsidR="00472DB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 </w:t>
      </w:r>
      <w:r w:rsidR="00472DB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000</w:t>
      </w:r>
      <w:r w:rsidR="00472DB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 000 </w:t>
      </w:r>
      <w:r w:rsidR="00D171F7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(пятьсот миллионов) рублей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099B2098" w14:textId="71904729" w:rsidR="0061494F" w:rsidRPr="0061494F" w:rsidRDefault="00D171F7" w:rsidP="001C7333">
      <w:pPr>
        <w:pStyle w:val="ListParagraph"/>
        <w:numPr>
          <w:ilvl w:val="0"/>
          <w:numId w:val="25"/>
        </w:numPr>
        <w:spacing w:after="0" w:line="240" w:lineRule="auto"/>
        <w:ind w:left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У Поставщика отсутствует 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конфликт интересов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в рамках участия в открытом конкурсе Банка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79378F4B" w14:textId="08519014" w:rsidR="00441929" w:rsidRDefault="00BA25AE" w:rsidP="001C7333">
      <w:pPr>
        <w:pStyle w:val="ListParagraph"/>
        <w:numPr>
          <w:ilvl w:val="0"/>
          <w:numId w:val="25"/>
        </w:numPr>
        <w:spacing w:after="0" w:line="240" w:lineRule="auto"/>
        <w:ind w:left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У Поставщика имеется о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пыт аудита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кредитных организаций</w:t>
      </w:r>
      <w:r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61494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 генеральной лицензией и национальным кредитным 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рейтингом не ниже </w:t>
      </w:r>
      <w:r w:rsidR="009971E4">
        <w:rPr>
          <w:rFonts w:asciiTheme="minorHAnsi" w:hAnsiTheme="minorHAnsi" w:cstheme="minorHAnsi"/>
          <w:color w:val="767171" w:themeColor="background2" w:themeShade="80"/>
          <w:sz w:val="24"/>
          <w:szCs w:val="24"/>
        </w:rPr>
        <w:t>A</w:t>
      </w:r>
      <w:r w:rsidR="00DD33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+</w:t>
      </w:r>
      <w:r w:rsidR="00DD33E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DD33E4" w:rsidRPr="009971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1B466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(не менее </w:t>
      </w:r>
      <w:r w:rsidR="009971E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7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(семи) кредитных организаций</w:t>
      </w:r>
      <w:r w:rsidR="009971E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1B466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за </w:t>
      </w:r>
      <w:r w:rsidR="009971E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5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(пять)</w:t>
      </w:r>
      <w:r w:rsidR="001B466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лет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, предшествующих дате направления Предложения</w:t>
      </w:r>
      <w:r w:rsidR="001B466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2663BB4C" w14:textId="77777777" w:rsidR="00A8173C" w:rsidRDefault="00A8173C" w:rsidP="00B53DC6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</w:p>
    <w:p w14:paraId="54D81D4E" w14:textId="01933ED4" w:rsidR="009971E4" w:rsidRDefault="00CC2D11" w:rsidP="009971E4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Критерии оценки Предложения:</w:t>
      </w:r>
    </w:p>
    <w:p w14:paraId="1B28470B" w14:textId="6316D369" w:rsidR="00472DB4" w:rsidRDefault="009971E4" w:rsidP="00472DB4">
      <w:pPr>
        <w:pStyle w:val="ListParagraph"/>
        <w:numPr>
          <w:ilvl w:val="0"/>
          <w:numId w:val="28"/>
        </w:numPr>
        <w:spacing w:after="0" w:line="240" w:lineRule="auto"/>
        <w:ind w:left="0" w:hanging="284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Стоимость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226D60C3" w14:textId="7CC81FA3" w:rsidR="00C85126" w:rsidRDefault="009971E4" w:rsidP="00B53DC6">
      <w:pPr>
        <w:pStyle w:val="ListParagraph"/>
        <w:numPr>
          <w:ilvl w:val="0"/>
          <w:numId w:val="28"/>
        </w:numPr>
        <w:spacing w:after="0" w:line="240" w:lineRule="auto"/>
        <w:ind w:left="0" w:hanging="284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Квалификация и опыт команды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13F55F0D" w14:textId="49D219C6" w:rsidR="00472DB4" w:rsidRDefault="009971E4" w:rsidP="00472DB4">
      <w:pPr>
        <w:pStyle w:val="ListParagraph"/>
        <w:numPr>
          <w:ilvl w:val="0"/>
          <w:numId w:val="28"/>
        </w:numPr>
        <w:spacing w:after="0" w:line="240" w:lineRule="auto"/>
        <w:ind w:left="0" w:hanging="284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9971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Методология и план аудита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01B55CD5" w14:textId="09EBADF9" w:rsidR="00472DB4" w:rsidRDefault="009971E4" w:rsidP="00472DB4">
      <w:pPr>
        <w:pStyle w:val="ListParagraph"/>
        <w:numPr>
          <w:ilvl w:val="0"/>
          <w:numId w:val="28"/>
        </w:numPr>
        <w:spacing w:after="0" w:line="240" w:lineRule="auto"/>
        <w:ind w:left="0" w:hanging="284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472DB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Репутация и качество работы</w:t>
      </w:r>
      <w:r w:rsidR="00F63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0AA6F71A" w14:textId="3C1106A3" w:rsidR="00C85126" w:rsidRPr="00472DB4" w:rsidRDefault="009971E4" w:rsidP="00C85126">
      <w:pPr>
        <w:pStyle w:val="ListParagraph"/>
        <w:numPr>
          <w:ilvl w:val="0"/>
          <w:numId w:val="28"/>
        </w:numPr>
        <w:spacing w:after="0" w:line="240" w:lineRule="auto"/>
        <w:ind w:left="0" w:hanging="284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Сервис и сопровождение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0E33402D" w14:textId="5F31B1F9" w:rsidR="00CC2D11" w:rsidRPr="00C85126" w:rsidRDefault="00CC2D11" w:rsidP="00C85126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</w:p>
    <w:p w14:paraId="10857D12" w14:textId="36457C5E" w:rsidR="00CC2D11" w:rsidRDefault="00F63753" w:rsidP="00B53DC6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 случае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несоответстви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Поставщика хотя бы одному обязательному требованию</w:t>
      </w:r>
      <w:r w:rsidR="0010101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,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</w:t>
      </w:r>
      <w:r w:rsidR="00CC2D11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не принимает направленное им Предложение к рассмотрению и не допускает к участию в оценке Предложений.</w:t>
      </w:r>
    </w:p>
    <w:p w14:paraId="3DC00C1D" w14:textId="0B9D7D4B" w:rsidR="00CC2D11" w:rsidRDefault="00CC2D11" w:rsidP="00B53DC6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</w:p>
    <w:p w14:paraId="33DC6809" w14:textId="61C09CDF" w:rsidR="00CC2D11" w:rsidRPr="00E40FCF" w:rsidRDefault="00CC2D11" w:rsidP="00B53DC6">
      <w:pPr>
        <w:pStyle w:val="ListParagraph"/>
        <w:spacing w:after="0" w:line="240" w:lineRule="auto"/>
        <w:ind w:left="0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Общие критерии оценки Предложени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приведены в настоящем разделе. Порядок оценки определяется внутренними процедурами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 не подлежит раскрытию.</w:t>
      </w:r>
    </w:p>
    <w:p w14:paraId="5A96562A" w14:textId="77777777" w:rsidR="00A907DA" w:rsidRPr="00B21123" w:rsidRDefault="00337505" w:rsidP="00472217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ДОПОЛНИТЕЛЬНАЯ ИНФОРМАЦИЯ</w:t>
      </w:r>
    </w:p>
    <w:p w14:paraId="12496DE4" w14:textId="33F00509" w:rsidR="00A907DA" w:rsidRPr="008D690D" w:rsidRDefault="00BA25AE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lastRenderedPageBreak/>
        <w:t>Банк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7A674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не возмещает 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никаких расходов, </w:t>
      </w:r>
      <w:r w:rsidR="007A674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понесенных Поставщиком в 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связ</w:t>
      </w:r>
      <w:r w:rsidR="007A674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с </w:t>
      </w:r>
      <w:r w:rsidR="006703CB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предоставлением 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="006703CB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редложения</w:t>
      </w:r>
      <w:r w:rsidR="0027785D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переговорами и согласованием договоров с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Банком</w:t>
      </w:r>
      <w:r w:rsidR="0027785D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26098AA3" w14:textId="19FE005D" w:rsidR="00A907DA" w:rsidRPr="008D690D" w:rsidRDefault="00A907DA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 любой момент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</w:t>
      </w:r>
      <w:r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может запросить дополнительн</w:t>
      </w:r>
      <w:r w:rsidR="00F443C2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ую</w:t>
      </w:r>
      <w:r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информаци</w:t>
      </w:r>
      <w:r w:rsidR="00F443C2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ю</w:t>
      </w:r>
      <w:r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 предоставленному 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редложению.</w:t>
      </w:r>
    </w:p>
    <w:p w14:paraId="57185BA4" w14:textId="4060BE4F" w:rsidR="00A907DA" w:rsidRPr="008D690D" w:rsidRDefault="00BA25AE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оставляет за собой право выбрать </w:t>
      </w:r>
      <w:r w:rsidR="007A674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одного или нескольких Поставщиков в качестве победителей 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 свое усмотрение.</w:t>
      </w:r>
    </w:p>
    <w:p w14:paraId="5C8086E8" w14:textId="59858602" w:rsidR="00A907DA" w:rsidRPr="008D690D" w:rsidRDefault="00BA25AE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оставляет за собой право отозвать 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настоящий Запрос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без объяснения причин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путем размещения информации на сайте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="00A907DA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2400F4B4" w14:textId="3B99419B" w:rsidR="00084935" w:rsidRPr="00084935" w:rsidRDefault="00BA25AE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</w:t>
      </w:r>
      <w:r w:rsidR="000B1121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не несет никаких обязательств перед Поставщиком до момента заключения договора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 результатам открытого конкурса</w:t>
      </w:r>
      <w:r w:rsidR="000B1121" w:rsidRPr="008D6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60FF4AFF" w14:textId="77777777" w:rsidR="00084935" w:rsidRPr="00084935" w:rsidRDefault="00084935" w:rsidP="00084935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</w:p>
    <w:p w14:paraId="6F6CB96A" w14:textId="2FB5E547" w:rsidR="00CC2D11" w:rsidRDefault="00CC2D11">
      <w:pPr>
        <w:spacing w:after="160" w:line="259" w:lineRule="auto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br w:type="page"/>
      </w:r>
    </w:p>
    <w:p w14:paraId="7029AC88" w14:textId="77777777" w:rsidR="00084935" w:rsidRPr="00F443C2" w:rsidRDefault="00084935" w:rsidP="00F443C2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</w:p>
    <w:p w14:paraId="50663451" w14:textId="37A8D91F" w:rsidR="00A907DA" w:rsidRPr="00B21123" w:rsidRDefault="00E10453" w:rsidP="00797948">
      <w:pPr>
        <w:pBdr>
          <w:bottom w:val="single" w:sz="12" w:space="1" w:color="auto"/>
        </w:pBdr>
        <w:spacing w:before="360" w:after="0" w:line="360" w:lineRule="auto"/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</w:pPr>
      <w:r w:rsidRPr="00B21123"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  <w:t>ПРИЛОЖЕНИЕ</w:t>
      </w:r>
      <w:r w:rsidR="00A907DA" w:rsidRPr="00B21123"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  <w:t xml:space="preserve"> 1</w:t>
      </w:r>
    </w:p>
    <w:p w14:paraId="37AD6C4A" w14:textId="1320283B" w:rsidR="00AD7274" w:rsidRPr="00B21123" w:rsidRDefault="00A907DA" w:rsidP="00895C27">
      <w:pPr>
        <w:spacing w:before="120" w:after="0" w:line="360" w:lineRule="auto"/>
        <w:rPr>
          <w:rFonts w:asciiTheme="minorHAnsi" w:eastAsiaTheme="minorHAnsi" w:hAnsiTheme="minorHAnsi" w:cstheme="minorHAnsi"/>
          <w:b/>
          <w:sz w:val="32"/>
          <w:szCs w:val="28"/>
          <w:lang w:val="ru-RU"/>
        </w:rPr>
      </w:pPr>
      <w:r w:rsidRPr="00B21123">
        <w:rPr>
          <w:rFonts w:asciiTheme="minorHAnsi" w:eastAsiaTheme="minorHAnsi" w:hAnsiTheme="minorHAnsi" w:cstheme="minorHAnsi"/>
          <w:b/>
          <w:sz w:val="32"/>
          <w:szCs w:val="28"/>
          <w:lang w:val="ru-RU"/>
        </w:rPr>
        <w:t>ТЕХНИЧЕСКОЕ ЗАДАНИЕ</w:t>
      </w:r>
    </w:p>
    <w:p w14:paraId="0CD3F76B" w14:textId="77777777" w:rsidR="00A907DA" w:rsidRPr="00B21123" w:rsidRDefault="00A907DA" w:rsidP="002478D0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ТРЕБО</w:t>
      </w:r>
      <w:r w:rsidR="000F5E67" w:rsidRPr="00B21123">
        <w:rPr>
          <w:rFonts w:asciiTheme="minorHAnsi" w:hAnsiTheme="minorHAnsi" w:cstheme="minorHAnsi"/>
          <w:b/>
          <w:sz w:val="28"/>
          <w:szCs w:val="24"/>
          <w:lang w:val="ru-RU"/>
        </w:rPr>
        <w:t>ВАНИЯ К КВАЛИФИКАЦИИ</w:t>
      </w:r>
    </w:p>
    <w:p w14:paraId="3AC76F8E" w14:textId="0176A743" w:rsidR="00A907DA" w:rsidRPr="00BC749B" w:rsidRDefault="009F7531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должен обладать профессиональной компетентностью, финансовыми и кадровыми ресурсами, оборудованием и другими материальными возможностями,</w:t>
      </w:r>
      <w:r w:rsidR="00F443C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а также иметь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F443C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необходимый 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опыт и </w:t>
      </w:r>
      <w:r w:rsidR="00FB29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определенную репутацию</w:t>
      </w:r>
      <w:r w:rsidR="00F443C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для выполнения обязательств</w:t>
      </w:r>
      <w:r w:rsidR="003F2D4B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перед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Банком</w:t>
      </w:r>
      <w:r w:rsidR="00BC749B" w:rsidRP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100F7075" w14:textId="730749BB" w:rsidR="00A907DA" w:rsidRPr="00BC749B" w:rsidRDefault="009F7531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не должен находиться в стадии ликвидации, в отношении 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а не должна проводиться процедура банкротства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</w:t>
      </w:r>
      <w:r w:rsidR="00BC749B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деятельность 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Поставщика не должна быть</w:t>
      </w:r>
      <w:r w:rsidR="00BC749B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приостановлена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</w:t>
      </w:r>
      <w:r w:rsidR="00BC749B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на имущество 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Поставщика не должен быть</w:t>
      </w:r>
      <w:r w:rsidR="00BC749B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наложен арест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04AA8341" w14:textId="474D140E" w:rsidR="00A907DA" w:rsidRPr="00BC749B" w:rsidRDefault="009F7531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не должен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25% (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двадцать пять процентов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балансовой стоимости активов, определяемой по данным бухгалтерской отчетности за последний завершенный отчетный период</w:t>
      </w:r>
      <w:r w:rsidR="00BC749B" w:rsidRP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1C7A0EFC" w14:textId="617D827B" w:rsidR="00A907DA" w:rsidRPr="00BC749B" w:rsidRDefault="003F2D4B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Должностные лица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Поставщика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не должны иметь непогашенной или неснятой судимости</w:t>
      </w:r>
      <w:r w:rsidR="00BC749B" w:rsidRP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6714EFDF" w14:textId="2ADDD44A" w:rsidR="00A907DA" w:rsidRDefault="009F7531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не должен быть включен в реестр недобросовестных поставщиков, предусмотренный федеральными законами «О закупках товаров, работ, услуг отдельными видами юридических лиц» № 223-ФЗ от 18.07.2011, «О контрактной системе в сфере закупок товаров, работ, услуг для обеспечения государственных и муниципальных нужд» № 44-ФЗ от 05.04.2013.</w:t>
      </w:r>
    </w:p>
    <w:p w14:paraId="33A861B1" w14:textId="77777777" w:rsidR="00A907DA" w:rsidRPr="00B21123" w:rsidRDefault="00A907DA" w:rsidP="002478D0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НАЛИЧИЕ РАЗРЕШЕНИЙ</w:t>
      </w:r>
      <w:r w:rsidR="00A2689D" w:rsidRPr="00B21123">
        <w:rPr>
          <w:rFonts w:asciiTheme="minorHAnsi" w:hAnsiTheme="minorHAnsi" w:cstheme="minorHAnsi"/>
          <w:b/>
          <w:sz w:val="28"/>
          <w:szCs w:val="24"/>
          <w:lang w:val="ru-RU"/>
        </w:rPr>
        <w:t xml:space="preserve"> И ПОЛНОМОЧИЙ</w:t>
      </w:r>
    </w:p>
    <w:p w14:paraId="5DB890B3" w14:textId="29DA1825" w:rsidR="00A907DA" w:rsidRPr="002478D0" w:rsidRDefault="008A7B61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 должен обладать всеми правами для заключения и исполнения договора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быть зарегистрированным в установленном порядке и иметь соответствующие действующие лицензии</w:t>
      </w:r>
      <w:r w:rsidR="00BC749B" w:rsidRP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и 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сертификаты на выполнение соответствующих видов деятельности в рамках </w:t>
      </w:r>
      <w:r w:rsidR="00CC2D1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Предложения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для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. 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Все необходимые </w:t>
      </w:r>
      <w:r w:rsidR="0057533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подтверждения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9F7531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обязуется представить по запросу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="00A907DA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0C941539" w14:textId="2EDD120B" w:rsidR="00A2689D" w:rsidRDefault="00F54738" w:rsidP="00B21123">
      <w:pPr>
        <w:pStyle w:val="ListParagraph"/>
        <w:spacing w:after="120" w:line="240" w:lineRule="auto"/>
        <w:ind w:left="425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="00A2689D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редставители Поставщика, 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подписавшие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и </w:t>
      </w:r>
      <w:r w:rsidR="00A2689D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направившие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Предложение</w:t>
      </w:r>
      <w:r w:rsidR="001B4668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A2689D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 электронной почте</w:t>
      </w:r>
      <w:r w:rsidR="00BC74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в адрес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="00A2689D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, подтверждают наличие соответствующих полномочий на осуществление данных действий от имени Поставщика.</w:t>
      </w:r>
    </w:p>
    <w:p w14:paraId="49BFCE97" w14:textId="7209F839" w:rsidR="00A650D1" w:rsidRPr="00E40FCF" w:rsidRDefault="00A650D1" w:rsidP="00E40FCF">
      <w:pPr>
        <w:pStyle w:val="ListParagraph"/>
        <w:spacing w:after="120" w:line="240" w:lineRule="auto"/>
        <w:ind w:left="425"/>
        <w:contextualSpacing w:val="0"/>
        <w:jc w:val="both"/>
        <w:rPr>
          <w:lang w:val="ru-RU"/>
        </w:rPr>
      </w:pP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Поставщику запрещено предоставлять различные преференции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(подарки, </w:t>
      </w:r>
      <w:r w:rsidR="00F443C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приглашения на мероприятия и 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встречи) представителю/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ям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, ответственному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/</w:t>
      </w:r>
      <w:proofErr w:type="spellStart"/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ым</w:t>
      </w:r>
      <w:proofErr w:type="spellEnd"/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за проведение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з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акупки</w:t>
      </w:r>
      <w:r w:rsidR="00F443C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5CF91E39" w14:textId="53F3C8B3" w:rsidR="000A3AC1" w:rsidRPr="00B21123" w:rsidRDefault="000A3AC1" w:rsidP="002478D0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ПОРЯДОК</w:t>
      </w:r>
      <w:r w:rsidR="00936F38">
        <w:rPr>
          <w:rFonts w:asciiTheme="minorHAnsi" w:hAnsiTheme="minorHAnsi" w:cstheme="minorHAnsi"/>
          <w:b/>
          <w:sz w:val="28"/>
          <w:szCs w:val="24"/>
          <w:lang w:val="ru-RU"/>
        </w:rPr>
        <w:t xml:space="preserve"> И УСЛОВИЯ</w:t>
      </w: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 xml:space="preserve"> ПРЕДОСТАВЛЕНИЯ ПРЕДЛОЖЕНИЯ</w:t>
      </w:r>
    </w:p>
    <w:p w14:paraId="11ECB10A" w14:textId="4E004955" w:rsidR="00A650D1" w:rsidRPr="009A2CB2" w:rsidRDefault="001B4668" w:rsidP="00B20753">
      <w:pPr>
        <w:spacing w:after="120" w:line="240" w:lineRule="auto"/>
        <w:jc w:val="both"/>
        <w:rPr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="000A3AC1"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редложение должно быть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направлено </w:t>
      </w:r>
      <w:r w:rsidR="000A3AC1"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 электронном виде в установленный </w:t>
      </w:r>
      <w:r w:rsidR="00E90436"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информационном письме</w:t>
      </w:r>
      <w:r w:rsidR="00E90436"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0A3AC1"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срок на электронный адрес </w:t>
      </w:r>
      <w:hyperlink r:id="rId12" w:history="1">
        <w:r w:rsidR="007106A2" w:rsidRPr="009A2CB2">
          <w:rPr>
            <w:rStyle w:val="Hyperlink"/>
            <w:rFonts w:asciiTheme="minorHAnsi" w:hAnsiTheme="minorHAnsi" w:cstheme="minorHAnsi"/>
            <w:sz w:val="24"/>
            <w:szCs w:val="24"/>
            <w:lang w:val="ru-RU"/>
          </w:rPr>
          <w:t>Procurement.Russia@ing.</w:t>
        </w:r>
        <w:proofErr w:type="spellStart"/>
        <w:r w:rsidR="007106A2" w:rsidRPr="009A2CB2">
          <w:rPr>
            <w:rStyle w:val="Hyperlink"/>
            <w:rFonts w:asciiTheme="minorHAnsi" w:hAnsiTheme="minorHAnsi" w:cstheme="minorHAnsi"/>
            <w:sz w:val="24"/>
            <w:szCs w:val="24"/>
          </w:rPr>
          <w:t>ru</w:t>
        </w:r>
        <w:proofErr w:type="spellEnd"/>
      </w:hyperlink>
      <w:r w:rsidR="000A3AC1"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1F3B5F34" w14:textId="2DE07885" w:rsidR="00A650D1" w:rsidRPr="009A2CB2" w:rsidRDefault="00A650D1">
      <w:pPr>
        <w:spacing w:after="12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lastRenderedPageBreak/>
        <w:t xml:space="preserve">Поставщик подтверждает, что ознакомлен со всеми аспектами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З</w:t>
      </w:r>
      <w:r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апроса и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приложениями</w:t>
      </w:r>
      <w:r w:rsidRPr="009A2CB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 нему.</w:t>
      </w:r>
    </w:p>
    <w:p w14:paraId="5420802C" w14:textId="62C11D4F" w:rsidR="002E1D34" w:rsidRPr="00E90436" w:rsidRDefault="00BB06A8">
      <w:pPr>
        <w:spacing w:after="120" w:line="240" w:lineRule="auto"/>
        <w:jc w:val="both"/>
        <w:rPr>
          <w:lang w:val="ru-RU"/>
        </w:rPr>
      </w:pP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Направля</w:t>
      </w:r>
      <w:r w:rsidR="00936F3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Предложение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Поставщик гарантирует </w:t>
      </w:r>
      <w:r w:rsidR="00A650D1"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оказани</w:t>
      </w:r>
      <w:r w:rsid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е</w:t>
      </w:r>
      <w:r w:rsidR="00A650D1"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услуг</w:t>
      </w:r>
      <w:r w:rsidR="00A650D1" w:rsidRPr="00A650D1" w:rsidDel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 соответствии с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З</w:t>
      </w:r>
      <w:r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апросом</w:t>
      </w:r>
      <w:r w:rsid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а </w:t>
      </w:r>
      <w:r w:rsidR="00FB29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также </w:t>
      </w:r>
      <w:r w:rsidR="00FB2968" w:rsidRPr="00FB29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принимает</w:t>
      </w:r>
      <w:r w:rsidR="00A650D1"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и подтверждает все условия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З</w:t>
      </w:r>
      <w:r w:rsidR="00A650D1" w:rsidRPr="00A650D1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апроса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2C173D61" w14:textId="4FEEE872" w:rsidR="000E2181" w:rsidRPr="00B53DC6" w:rsidRDefault="000E2181">
      <w:pPr>
        <w:spacing w:after="12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Одновременно с предоставлением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Предложения</w:t>
      </w: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Поставщик </w:t>
      </w:r>
      <w:r w:rsidR="00F5473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должен </w:t>
      </w: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предостав</w:t>
      </w:r>
      <w:r w:rsidR="00F5473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ить</w:t>
      </w: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:</w:t>
      </w:r>
    </w:p>
    <w:p w14:paraId="129A89AF" w14:textId="603DB7E4" w:rsidR="000E2181" w:rsidRPr="00B53DC6" w:rsidRDefault="000E2181">
      <w:pPr>
        <w:pStyle w:val="ListParagraph"/>
        <w:numPr>
          <w:ilvl w:val="0"/>
          <w:numId w:val="20"/>
        </w:numPr>
        <w:spacing w:after="0" w:line="240" w:lineRule="auto"/>
        <w:ind w:left="1139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скан заполненной и подписанной Анк</w:t>
      </w:r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еты Поставщика (Приложение 1.1</w:t>
      </w:r>
      <w:r w:rsidR="001B466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 настоящему Запросу</w:t>
      </w:r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4DA0B113" w14:textId="242CA835" w:rsidR="000E2181" w:rsidRPr="00B53DC6" w:rsidRDefault="000E2181">
      <w:pPr>
        <w:pStyle w:val="ListParagraph"/>
        <w:numPr>
          <w:ilvl w:val="0"/>
          <w:numId w:val="20"/>
        </w:numPr>
        <w:spacing w:after="0" w:line="240" w:lineRule="auto"/>
        <w:ind w:left="1139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скан заполненных и подписанных Общих Условий Поставок (Приложение 1.</w:t>
      </w:r>
      <w:r w:rsidR="00E90436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1</w:t>
      </w:r>
      <w:r w:rsidR="001B466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 настоящему Запросу</w:t>
      </w:r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28B61014" w14:textId="1A4E6E38" w:rsidR="000E2181" w:rsidRPr="00B53DC6" w:rsidRDefault="000E2181">
      <w:pPr>
        <w:pStyle w:val="ListParagraph"/>
        <w:numPr>
          <w:ilvl w:val="0"/>
          <w:numId w:val="20"/>
        </w:numPr>
        <w:spacing w:after="0" w:line="240" w:lineRule="auto"/>
        <w:ind w:left="1139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скан заполненного и подписанного Заверения о персо</w:t>
      </w:r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нальных данных (Приложение 1.</w:t>
      </w:r>
      <w:r w:rsidR="00E90436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1</w:t>
      </w:r>
      <w:r w:rsidR="001B4668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 настоящему Запросу</w:t>
      </w:r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)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530410A7" w14:textId="08A66D74" w:rsidR="00E40FCF" w:rsidRPr="00B53DC6" w:rsidRDefault="00E40FCF">
      <w:pPr>
        <w:pStyle w:val="ListParagraph"/>
        <w:numPr>
          <w:ilvl w:val="0"/>
          <w:numId w:val="20"/>
        </w:numPr>
        <w:spacing w:after="0" w:line="240" w:lineRule="auto"/>
        <w:ind w:left="1139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скан заполненного и подписанного Соглашени</w:t>
      </w:r>
      <w:r w:rsid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о неразглашении конфиденциальной информации (Приложение 1.</w:t>
      </w:r>
      <w:r w:rsidR="004F689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2</w:t>
      </w: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 настоящему Запросу)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78D66A42" w14:textId="0037A239" w:rsidR="009A2CB2" w:rsidRPr="00B53DC6" w:rsidRDefault="000E2181">
      <w:pPr>
        <w:pStyle w:val="ListParagraph"/>
        <w:numPr>
          <w:ilvl w:val="0"/>
          <w:numId w:val="20"/>
        </w:numPr>
        <w:spacing w:after="0" w:line="240" w:lineRule="auto"/>
        <w:ind w:left="1139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проект договора по форме Пост</w:t>
      </w:r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авщика в формате </w:t>
      </w:r>
      <w:proofErr w:type="spellStart"/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Microsoft</w:t>
      </w:r>
      <w:proofErr w:type="spellEnd"/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proofErr w:type="spellStart"/>
      <w:r w:rsidR="00BA6B24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Word</w:t>
      </w:r>
      <w:proofErr w:type="spellEnd"/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4ECC3EB7" w14:textId="2197726F" w:rsidR="009A2CB2" w:rsidRPr="00B53DC6" w:rsidRDefault="001B466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="009A2CB2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лан аудиторской проверки, раскрывающий:</w:t>
      </w:r>
    </w:p>
    <w:p w14:paraId="0C8EDBE8" w14:textId="77777777" w:rsidR="009A2CB2" w:rsidRPr="00B53DC6" w:rsidRDefault="009A2CB2">
      <w:pPr>
        <w:pStyle w:val="ListParagraph"/>
        <w:autoSpaceDE w:val="0"/>
        <w:autoSpaceDN w:val="0"/>
        <w:adjustRightInd w:val="0"/>
        <w:spacing w:after="0" w:line="240" w:lineRule="auto"/>
        <w:ind w:left="1145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объем аудиторской проверки;</w:t>
      </w:r>
    </w:p>
    <w:p w14:paraId="5F971C8F" w14:textId="77777777" w:rsidR="009A2CB2" w:rsidRPr="00B53DC6" w:rsidRDefault="009A2CB2">
      <w:pPr>
        <w:pStyle w:val="ListParagraph"/>
        <w:autoSpaceDE w:val="0"/>
        <w:autoSpaceDN w:val="0"/>
        <w:adjustRightInd w:val="0"/>
        <w:spacing w:after="0" w:line="240" w:lineRule="auto"/>
        <w:ind w:left="1145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сроки проведения аудиторской проверки;</w:t>
      </w:r>
    </w:p>
    <w:p w14:paraId="432F8C84" w14:textId="77777777" w:rsidR="009A2CB2" w:rsidRPr="00B53DC6" w:rsidRDefault="009A2CB2">
      <w:pPr>
        <w:pStyle w:val="ListParagraph"/>
        <w:autoSpaceDE w:val="0"/>
        <w:autoSpaceDN w:val="0"/>
        <w:adjustRightInd w:val="0"/>
        <w:spacing w:after="0" w:line="240" w:lineRule="auto"/>
        <w:ind w:left="1145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период проведения каждого этапа аудиторской проверки (предварительный, основной, завершающий);</w:t>
      </w:r>
    </w:p>
    <w:p w14:paraId="67856F08" w14:textId="4A0DDCCC" w:rsidR="001B4668" w:rsidRPr="00B53DC6" w:rsidRDefault="009A2CB2">
      <w:pPr>
        <w:pStyle w:val="ListParagraph"/>
        <w:autoSpaceDE w:val="0"/>
        <w:autoSpaceDN w:val="0"/>
        <w:adjustRightInd w:val="0"/>
        <w:spacing w:after="0" w:line="240" w:lineRule="auto"/>
        <w:ind w:left="1145"/>
        <w:jc w:val="both"/>
        <w:rPr>
          <w:lang w:val="ru-RU"/>
        </w:rPr>
      </w:pPr>
      <w:r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работы, выполняемые в рамках каждого этапа проверки.</w:t>
      </w:r>
    </w:p>
    <w:p w14:paraId="5ECE8F32" w14:textId="258E5138" w:rsidR="00ED5870" w:rsidRPr="00B53DC6" w:rsidRDefault="00F63753">
      <w:pPr>
        <w:pStyle w:val="ListParagraph"/>
        <w:numPr>
          <w:ilvl w:val="0"/>
          <w:numId w:val="20"/>
        </w:numPr>
        <w:spacing w:after="0" w:line="240" w:lineRule="auto"/>
        <w:ind w:left="1139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выписк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у</w:t>
      </w:r>
      <w:r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ED5870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из реестра СРО</w:t>
      </w:r>
      <w:r w:rsidR="001B4668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(или иной подтверждающий документ)</w:t>
      </w:r>
      <w:r w:rsidR="00ED5870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о членстве </w:t>
      </w:r>
      <w:r w:rsidR="001B4668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 не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й</w:t>
      </w:r>
      <w:r w:rsidR="001B4668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Поставщика и его аудиторов</w:t>
      </w:r>
      <w:r w:rsidR="005A79CC" w:rsidRPr="00B53DC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5E0EEC18" w14:textId="5FCE8BF0" w:rsidR="00ED5870" w:rsidRPr="00B53DC6" w:rsidRDefault="001B4668">
      <w:pPr>
        <w:pStyle w:val="ListParagraph"/>
        <w:numPr>
          <w:ilvl w:val="0"/>
          <w:numId w:val="20"/>
        </w:numPr>
        <w:spacing w:after="0" w:line="240" w:lineRule="auto"/>
        <w:ind w:left="1139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письмо-заверение </w:t>
      </w:r>
      <w:r w:rsidR="00ED5870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(в свободной форме) об отсутствии </w:t>
      </w:r>
      <w:r w:rsidR="00BA25AE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приостанов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ления </w:t>
      </w:r>
      <w:r w:rsidR="00ED5870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членства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Поставщика </w:t>
      </w:r>
      <w:r w:rsidR="00ED5870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 СРО</w:t>
      </w:r>
      <w:r w:rsidR="005A79CC" w:rsidRPr="003D4822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0DA61093" w14:textId="73C1BC2D" w:rsidR="00ED5870" w:rsidRDefault="00F63753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копи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ю</w:t>
      </w: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действующего полиса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страхования профессиональной ответственности 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окончанием срока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действия не ранее чем </w:t>
      </w:r>
      <w:r w:rsidR="001B4668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01.05.2027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3BA1CD7D" w14:textId="511BA3CC" w:rsidR="00ED5870" w:rsidRDefault="001B4668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письмо-заверение</w:t>
      </w: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(в свободной форме) 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об отсутствии конфликта интересов у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Поставщика;</w:t>
      </w:r>
    </w:p>
    <w:p w14:paraId="5344A6DF" w14:textId="70BBAAC0" w:rsidR="00ED5870" w:rsidRPr="00B53DC6" w:rsidRDefault="001B4668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письмо (в свободной форме) с 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информацией об опыте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аудита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кредитных организаций</w:t>
      </w:r>
      <w:r w:rsidR="00BA25AE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E40FCF"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 генеральной лицензией и национальным кредитным 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рейтингом не ниже </w:t>
      </w:r>
      <w:r w:rsidR="009971E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А</w:t>
      </w:r>
      <w:r w:rsidR="000D3C0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+ 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 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обязательным 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указанием: </w:t>
      </w:r>
      <w:r w:rsidR="00F63753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наименовани</w:t>
      </w:r>
      <w:r w:rsidR="00F63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="00F63753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кредитной организации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</w:t>
      </w:r>
      <w:r w:rsidR="00F63753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наличи</w:t>
      </w:r>
      <w:r w:rsidR="00F63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я</w:t>
      </w:r>
      <w:r w:rsidR="00F63753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ген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еральной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лицензии, рейтинг</w:t>
      </w:r>
      <w:r w:rsidR="00F63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а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(АКРА/НКР/Эксперт РА), </w:t>
      </w:r>
      <w:r w:rsidR="00F63753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контактны</w:t>
      </w:r>
      <w:r w:rsidR="00F63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х</w:t>
      </w:r>
      <w:r w:rsidR="00F63753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ED5870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лиц для подтверждения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информации об опыте со стороны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кредитной организации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; </w:t>
      </w:r>
      <w:r w:rsidR="00E40FCF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при наличии опыта 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аудита иностранных кре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дит</w:t>
      </w:r>
      <w:r w:rsidR="00E40FC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ных организаций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E40FCF"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— отдельный раздел с проектами и указанием юрисдикций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кредитных организаций;</w:t>
      </w:r>
    </w:p>
    <w:p w14:paraId="2C1BDBEB" w14:textId="56AF0C53" w:rsidR="005A79CC" w:rsidRDefault="00441929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учредительные документы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(копи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и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у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става, свидетельства о государственной регистрации, лист-записи о создании, документ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ов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, подтверждающи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х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полномочия руководителя Поставщика);</w:t>
      </w: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</w:p>
    <w:p w14:paraId="5700B21C" w14:textId="1478C34B" w:rsidR="00441929" w:rsidRDefault="005A79CC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перечень (в свободной форме) бенефициаров и выгодоприобретателей Поставщика</w:t>
      </w:r>
      <w:r w:rsidR="00BA25AE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77A0992C" w14:textId="1005F658" w:rsidR="00C11427" w:rsidRDefault="00BA25AE" w:rsidP="00B20753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rFonts w:eastAsia="Times New Roman"/>
          <w:lang w:val="ru-RU"/>
        </w:rPr>
      </w:pPr>
      <w:r>
        <w:rPr>
          <w:rFonts w:ascii="Calibri" w:hAnsi="Calibri" w:cs="Calibri"/>
          <w:color w:val="767171"/>
          <w:sz w:val="24"/>
          <w:szCs w:val="24"/>
          <w:lang w:val="ru-RU"/>
        </w:rPr>
        <w:t>о</w:t>
      </w:r>
      <w:r w:rsidR="00C11427" w:rsidRPr="00BB78D8">
        <w:rPr>
          <w:rFonts w:ascii="Calibri" w:hAnsi="Calibri" w:cs="Calibri"/>
          <w:color w:val="767171"/>
          <w:sz w:val="24"/>
          <w:szCs w:val="24"/>
          <w:lang w:val="ru-RU"/>
        </w:rPr>
        <w:t>писание процесса перехода от действующе</w:t>
      </w:r>
      <w:r>
        <w:rPr>
          <w:rFonts w:ascii="Calibri" w:hAnsi="Calibri" w:cs="Calibri"/>
          <w:color w:val="767171"/>
          <w:sz w:val="24"/>
          <w:szCs w:val="24"/>
          <w:lang w:val="ru-RU"/>
        </w:rPr>
        <w:t xml:space="preserve">й аудиторской организации Банка </w:t>
      </w:r>
      <w:r w:rsidR="00C11427" w:rsidRPr="00BB78D8">
        <w:rPr>
          <w:rFonts w:ascii="Calibri" w:hAnsi="Calibri" w:cs="Calibri"/>
          <w:color w:val="767171"/>
          <w:sz w:val="24"/>
          <w:szCs w:val="24"/>
          <w:lang w:val="ru-RU"/>
        </w:rPr>
        <w:t>к ново</w:t>
      </w:r>
      <w:r>
        <w:rPr>
          <w:rFonts w:ascii="Calibri" w:hAnsi="Calibri" w:cs="Calibri"/>
          <w:color w:val="767171"/>
          <w:sz w:val="24"/>
          <w:szCs w:val="24"/>
          <w:lang w:val="ru-RU"/>
        </w:rPr>
        <w:t>й</w:t>
      </w:r>
      <w:r w:rsidR="00C11427" w:rsidRPr="00BB78D8">
        <w:rPr>
          <w:rFonts w:ascii="Calibri" w:hAnsi="Calibri" w:cs="Calibri"/>
          <w:color w:val="767171"/>
          <w:sz w:val="24"/>
          <w:szCs w:val="24"/>
          <w:lang w:val="ru-RU"/>
        </w:rPr>
        <w:t xml:space="preserve"> (сроки, описание процесса, необходимые для вовлечения специалисты со стороны Банка)</w:t>
      </w:r>
      <w:r>
        <w:rPr>
          <w:rFonts w:ascii="Calibri" w:hAnsi="Calibri" w:cs="Calibri"/>
          <w:color w:val="767171"/>
          <w:sz w:val="24"/>
          <w:szCs w:val="24"/>
          <w:lang w:val="ru-RU"/>
        </w:rPr>
        <w:t>;</w:t>
      </w:r>
    </w:p>
    <w:p w14:paraId="67211761" w14:textId="472A741E" w:rsidR="00C11427" w:rsidRPr="00BB78D8" w:rsidRDefault="00C11427" w:rsidP="00B20753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lang w:val="ru-RU"/>
        </w:rPr>
      </w:pPr>
      <w:r w:rsidRPr="00BB78D8">
        <w:rPr>
          <w:rFonts w:ascii="Calibri" w:hAnsi="Calibri" w:cs="Calibri"/>
          <w:color w:val="767171"/>
          <w:sz w:val="24"/>
          <w:szCs w:val="24"/>
          <w:lang w:val="ru-RU"/>
        </w:rPr>
        <w:t xml:space="preserve">прайс-лист на </w:t>
      </w:r>
      <w:r w:rsidR="00BA25AE">
        <w:rPr>
          <w:rFonts w:ascii="Calibri" w:hAnsi="Calibri" w:cs="Calibri"/>
          <w:color w:val="767171"/>
          <w:sz w:val="24"/>
          <w:szCs w:val="24"/>
          <w:lang w:val="ru-RU"/>
        </w:rPr>
        <w:t xml:space="preserve">дополнительные </w:t>
      </w:r>
      <w:r w:rsidRPr="00BB78D8">
        <w:rPr>
          <w:rFonts w:ascii="Calibri" w:hAnsi="Calibri" w:cs="Calibri"/>
          <w:color w:val="767171"/>
          <w:sz w:val="24"/>
          <w:szCs w:val="24"/>
          <w:lang w:val="ru-RU"/>
        </w:rPr>
        <w:t xml:space="preserve">услуги, которые могут потребоваться в </w:t>
      </w:r>
      <w:r w:rsidR="00BA25AE">
        <w:rPr>
          <w:rFonts w:ascii="Calibri" w:hAnsi="Calibri" w:cs="Calibri"/>
          <w:color w:val="767171"/>
          <w:sz w:val="24"/>
          <w:szCs w:val="24"/>
          <w:lang w:val="ru-RU"/>
        </w:rPr>
        <w:t>ходе</w:t>
      </w:r>
      <w:r w:rsidRPr="00BB78D8">
        <w:rPr>
          <w:rFonts w:ascii="Calibri" w:hAnsi="Calibri" w:cs="Calibri"/>
          <w:color w:val="767171"/>
          <w:sz w:val="24"/>
          <w:szCs w:val="24"/>
          <w:lang w:val="ru-RU"/>
        </w:rPr>
        <w:t xml:space="preserve"> оказания аудиторских услуг;</w:t>
      </w:r>
    </w:p>
    <w:p w14:paraId="32581168" w14:textId="53E1BE1D" w:rsidR="00C11427" w:rsidRDefault="00BA25AE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к</w:t>
      </w:r>
      <w:r w:rsidR="00CB4BC5" w:rsidRPr="00CB4BC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валификационны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е</w:t>
      </w:r>
      <w:r w:rsidR="00CB4BC5" w:rsidRPr="00CB4BC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аттестат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ы</w:t>
      </w:r>
      <w:r w:rsidR="00CB4BC5" w:rsidRPr="00CB4BC5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аудитор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ов Поставщика;</w:t>
      </w:r>
    </w:p>
    <w:p w14:paraId="57FFD8D0" w14:textId="16473B00" w:rsidR="00DC6A9B" w:rsidRDefault="00BA25AE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lastRenderedPageBreak/>
        <w:t>с</w:t>
      </w:r>
      <w:r w:rsidR="00DC6A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писок аудиторов </w:t>
      </w:r>
      <w:r w:rsidR="00B20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Поставщика, </w:t>
      </w:r>
      <w:r w:rsidR="00DC6A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привлеченных к проекту с указанием: </w:t>
      </w:r>
      <w:r w:rsidR="00DC6A9B" w:rsidRPr="00C8512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занятости в проекте, стажа по данному типу отчётности (РСБУ / МСФО / МСА), количество квалифицированных CFA, CPA, ACCA</w:t>
      </w:r>
      <w:r w:rsidR="00B20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216BC5F1" w14:textId="6A928B66" w:rsidR="00DC6A9B" w:rsidRDefault="00B20753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</w:t>
      </w:r>
      <w:r w:rsidR="00DC6A9B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екомендательные письма в количестве не менее 3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(трех) штук</w:t>
      </w:r>
      <w:r w:rsidR="003B39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;</w:t>
      </w:r>
    </w:p>
    <w:p w14:paraId="01631452" w14:textId="7D4962FE" w:rsidR="003B390D" w:rsidRPr="00C85126" w:rsidRDefault="003B390D" w:rsidP="001C733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bookmarkStart w:id="3" w:name="_Hlk232492169"/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предложение по обмену конфиденциальными данными в электронном виде.</w:t>
      </w:r>
    </w:p>
    <w:bookmarkEnd w:id="3"/>
    <w:p w14:paraId="2FCBDCBD" w14:textId="3ADFFB6D" w:rsidR="00ED5870" w:rsidRDefault="00ED5870" w:rsidP="001C7333">
      <w:pPr>
        <w:pStyle w:val="ListParagraph"/>
        <w:spacing w:after="0" w:line="240" w:lineRule="auto"/>
        <w:ind w:left="1145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</w:p>
    <w:p w14:paraId="5B8B7046" w14:textId="03EEFF69" w:rsidR="00ED5870" w:rsidRPr="00ED5870" w:rsidRDefault="00ED5870" w:rsidP="00B20753">
      <w:pPr>
        <w:spacing w:after="12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Поставщик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также </w:t>
      </w: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вправе предоставить иные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документы</w:t>
      </w: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, связанные с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Предложением</w:t>
      </w:r>
      <w:r w:rsidRPr="00ED587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, на собственное усмотрение.</w:t>
      </w:r>
    </w:p>
    <w:p w14:paraId="4FFE1CC0" w14:textId="6A5CFDA9" w:rsidR="00441929" w:rsidRPr="0061494F" w:rsidRDefault="00441929" w:rsidP="001C7333">
      <w:p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Все копии документов должны быть заверены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живой </w:t>
      </w:r>
      <w:r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подписью и печатью (при наличии) или представлены в виде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подписанных</w:t>
      </w:r>
      <w:r w:rsidRPr="0061494F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электронных образов с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приложением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файла </w:t>
      </w:r>
      <w:r w:rsidR="005D580D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Электронной Цифровой подписи (ЭЦП)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4501B6D2" w14:textId="77777777" w:rsidR="005A79CC" w:rsidRDefault="005A79CC" w:rsidP="001C7333">
      <w:p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</w:p>
    <w:p w14:paraId="380DBF88" w14:textId="4EC1876F" w:rsidR="00441929" w:rsidRPr="00B53DC6" w:rsidRDefault="00ED5870" w:rsidP="001C7333">
      <w:pPr>
        <w:spacing w:after="0" w:line="240" w:lineRule="auto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461D7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Отсутствие хотя бы одного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из указанных в настоящем разделе </w:t>
      </w:r>
      <w:r w:rsidRPr="00461D7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документ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ов </w:t>
      </w:r>
      <w:r w:rsidRPr="00461D7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— основание для 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отказа в рассмотрении поступившего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="006F25A9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редложения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76BC6BA4" w14:textId="71758763" w:rsidR="00967F35" w:rsidRPr="00B21123" w:rsidRDefault="00967F35" w:rsidP="002478D0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ОБЯЗАТЕЛЬНЫЕ ТРЕБОВАНИЯ К ПРЕДЛОЖЕНИЮ</w:t>
      </w:r>
    </w:p>
    <w:p w14:paraId="70FF767D" w14:textId="44D7C78B" w:rsidR="00967F35" w:rsidRPr="002478D0" w:rsidRDefault="005A79CC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="00967F35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редложение должно содержать </w:t>
      </w:r>
      <w:r w:rsidR="00E9043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информацию о </w:t>
      </w:r>
      <w:r w:rsidR="00967F35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срок</w:t>
      </w:r>
      <w:r w:rsidR="00E9043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е</w:t>
      </w:r>
      <w:r w:rsidR="00967F35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bookmarkStart w:id="4" w:name="_Hlk136443151"/>
      <w:r w:rsidR="00967F35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оказания услуг</w:t>
      </w:r>
      <w:bookmarkEnd w:id="4"/>
      <w:r w:rsidR="00C3047E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в календарных днях</w:t>
      </w:r>
      <w:r w:rsidR="00967F35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13717B0B" w14:textId="00F3D481" w:rsidR="00854E6F" w:rsidRPr="002478D0" w:rsidRDefault="00854E6F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E9043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Все цены должны быть указаны </w:t>
      </w:r>
      <w:r w:rsidR="00FB2968" w:rsidRPr="00E9043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включая применимые</w:t>
      </w:r>
      <w:r w:rsidRPr="00E9043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налоги и сборы</w:t>
      </w:r>
      <w:r w:rsidR="002478D0" w:rsidRPr="00E9043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655C2E9F" w14:textId="1C256711" w:rsidR="00967F35" w:rsidRPr="002478D0" w:rsidRDefault="00967F35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Срок действия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редложения должен составлять не менее 30 (тридцати) календарных дней с даты его 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направления в адрес</w:t>
      </w:r>
      <w:r w:rsidR="005A79CC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="00B20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Банка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.</w:t>
      </w:r>
    </w:p>
    <w:p w14:paraId="61F5F486" w14:textId="77127DFB" w:rsidR="00967F35" w:rsidRPr="00B21123" w:rsidRDefault="00967F35" w:rsidP="002478D0">
      <w:pPr>
        <w:spacing w:before="360" w:after="0" w:line="360" w:lineRule="auto"/>
        <w:jc w:val="both"/>
        <w:rPr>
          <w:rFonts w:asciiTheme="minorHAnsi" w:hAnsiTheme="minorHAnsi" w:cstheme="minorHAnsi"/>
          <w:b/>
          <w:sz w:val="28"/>
          <w:szCs w:val="24"/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ЖЕЛАТЕЛЬНЫЕ ТРЕБОВАНИЯ К ПРЕДЛОЖЕНИЮ</w:t>
      </w:r>
    </w:p>
    <w:p w14:paraId="33B2ACE5" w14:textId="1B7807D0" w:rsidR="00854E6F" w:rsidRPr="002478D0" w:rsidRDefault="0057533C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Цены в</w:t>
      </w:r>
      <w:r w:rsidR="005A79C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П</w:t>
      </w: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редложении должны быть указаны </w:t>
      </w:r>
      <w:r w:rsidR="00854E6F" w:rsidRPr="00E90436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в российских рублях.</w:t>
      </w:r>
    </w:p>
    <w:p w14:paraId="4E4261D0" w14:textId="429238EB" w:rsidR="00967F35" w:rsidRPr="002478D0" w:rsidRDefault="00967F35" w:rsidP="00B53DC6">
      <w:pPr>
        <w:pStyle w:val="ListParagraph"/>
        <w:spacing w:after="120" w:line="240" w:lineRule="auto"/>
        <w:ind w:left="0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Оплата производится </w:t>
      </w:r>
      <w:r w:rsidR="00B20753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Банком</w:t>
      </w:r>
      <w:r w:rsidR="00854E6F"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 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в российских рублях исключительно после оказания услуг в течение 30 (тридцати) календарных дней с момента предоставления </w:t>
      </w:r>
      <w:r w:rsidR="0057533C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 xml:space="preserve">и подписания сторонами </w:t>
      </w: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полного комплекта документов:</w:t>
      </w:r>
    </w:p>
    <w:p w14:paraId="63AF4792" w14:textId="00EC4EED" w:rsidR="00967F35" w:rsidRPr="002478D0" w:rsidRDefault="00BA6B24" w:rsidP="00B53DC6">
      <w:pPr>
        <w:pStyle w:val="ListParagraph"/>
        <w:numPr>
          <w:ilvl w:val="0"/>
          <w:numId w:val="21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счёт</w:t>
      </w:r>
    </w:p>
    <w:p w14:paraId="5659922A" w14:textId="0460588C" w:rsidR="00967F35" w:rsidRPr="002478D0" w:rsidRDefault="00967F35" w:rsidP="00B53DC6">
      <w:pPr>
        <w:pStyle w:val="ListParagraph"/>
        <w:numPr>
          <w:ilvl w:val="0"/>
          <w:numId w:val="21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накладная / акт выполненных работ / ак</w:t>
      </w:r>
      <w:r w:rsidR="00BA6B2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т оказанных услуг</w:t>
      </w:r>
    </w:p>
    <w:p w14:paraId="4D262666" w14:textId="1ABA7BDA" w:rsidR="00A9027E" w:rsidRPr="00A91507" w:rsidRDefault="00967F35" w:rsidP="00B53DC6">
      <w:pPr>
        <w:pStyle w:val="ListParagraph"/>
        <w:numPr>
          <w:ilvl w:val="0"/>
          <w:numId w:val="21"/>
        </w:numPr>
        <w:spacing w:after="120" w:line="240" w:lineRule="auto"/>
        <w:ind w:left="0" w:hanging="357"/>
        <w:contextualSpacing w:val="0"/>
        <w:jc w:val="both"/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</w:pPr>
      <w:r w:rsidRPr="002478D0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с</w:t>
      </w:r>
      <w:r w:rsidR="00BA6B24">
        <w:rPr>
          <w:rFonts w:asciiTheme="minorHAnsi" w:hAnsiTheme="minorHAnsi" w:cstheme="minorHAnsi"/>
          <w:color w:val="767171" w:themeColor="background2" w:themeShade="80"/>
          <w:sz w:val="24"/>
          <w:szCs w:val="24"/>
          <w:lang w:val="ru-RU"/>
        </w:rPr>
        <w:t>чёт-фактура (при необходимости)</w:t>
      </w:r>
    </w:p>
    <w:p w14:paraId="2E5655FA" w14:textId="738DE8F7" w:rsidR="003C4083" w:rsidRPr="002478D0" w:rsidRDefault="007540CF" w:rsidP="00B53DC6">
      <w:pPr>
        <w:spacing w:before="360" w:after="0" w:line="360" w:lineRule="auto"/>
        <w:jc w:val="both"/>
        <w:rPr>
          <w:lang w:val="ru-RU"/>
        </w:rPr>
      </w:pPr>
      <w:r w:rsidRPr="00B21123">
        <w:rPr>
          <w:rFonts w:asciiTheme="minorHAnsi" w:hAnsiTheme="minorHAnsi" w:cstheme="minorHAnsi"/>
          <w:b/>
          <w:sz w:val="28"/>
          <w:szCs w:val="24"/>
          <w:lang w:val="ru-RU"/>
        </w:rPr>
        <w:t>КОНТАКТНЫЕ ДАННЫЕ</w:t>
      </w:r>
    </w:p>
    <w:tbl>
      <w:tblPr>
        <w:tblStyle w:val="TableGrid"/>
        <w:tblW w:w="41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181"/>
      </w:tblGrid>
      <w:tr w:rsidR="004F689F" w:rsidRPr="000579BC" w14:paraId="25E096B3" w14:textId="77777777" w:rsidTr="00C85126">
        <w:tc>
          <w:tcPr>
            <w:tcW w:w="4181" w:type="dxa"/>
            <w:shd w:val="clear" w:color="auto" w:fill="FFFFFF" w:themeFill="background1"/>
          </w:tcPr>
          <w:p w14:paraId="47C9DFB3" w14:textId="77777777" w:rsidR="004F689F" w:rsidRPr="000579BC" w:rsidRDefault="004F689F" w:rsidP="004F689F">
            <w:pPr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</w:pPr>
            <w:r w:rsidRPr="000579BC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>Отдел контроля закупок</w:t>
            </w:r>
          </w:p>
        </w:tc>
      </w:tr>
      <w:tr w:rsidR="004F689F" w:rsidRPr="000579BC" w14:paraId="1D5A700F" w14:textId="77777777" w:rsidTr="00C85126">
        <w:tc>
          <w:tcPr>
            <w:tcW w:w="4181" w:type="dxa"/>
            <w:shd w:val="clear" w:color="auto" w:fill="FFFFFF" w:themeFill="background1"/>
          </w:tcPr>
          <w:p w14:paraId="4F703822" w14:textId="235B7C14" w:rsidR="004F689F" w:rsidRPr="00AD7274" w:rsidRDefault="004F689F" w:rsidP="004F689F">
            <w:pPr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</w:pPr>
            <w:proofErr w:type="spellStart"/>
            <w:r w:rsidRPr="00AD7274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>procurement.russia@ing</w:t>
            </w:r>
            <w:proofErr w:type="spellEnd"/>
            <w:r w:rsidRPr="00AD7274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>.</w:t>
            </w:r>
            <w:proofErr w:type="spellStart"/>
            <w:r w:rsidR="003B390D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</w:rPr>
              <w:t>ru</w:t>
            </w:r>
            <w:proofErr w:type="spellEnd"/>
          </w:p>
        </w:tc>
      </w:tr>
      <w:tr w:rsidR="004F689F" w:rsidRPr="000579BC" w14:paraId="25480889" w14:textId="77777777" w:rsidTr="00C85126">
        <w:tc>
          <w:tcPr>
            <w:tcW w:w="4181" w:type="dxa"/>
            <w:shd w:val="clear" w:color="auto" w:fill="FFFFFF" w:themeFill="background1"/>
          </w:tcPr>
          <w:p w14:paraId="0978618C" w14:textId="6D4BFB6B" w:rsidR="004F689F" w:rsidRPr="00534435" w:rsidRDefault="004F689F" w:rsidP="004F689F">
            <w:pPr>
              <w:spacing w:line="240" w:lineRule="auto"/>
              <w:jc w:val="both"/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</w:rPr>
            </w:pPr>
            <w:r w:rsidRPr="00AD7274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>+7 495 755 54</w:t>
            </w:r>
            <w:r w:rsidR="003B390D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>10</w:t>
            </w:r>
            <w:r w:rsidRPr="00AD7274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 xml:space="preserve">, </w:t>
            </w:r>
            <w:r w:rsidRPr="000579BC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 xml:space="preserve">доб. </w:t>
            </w:r>
            <w:r w:rsidRPr="00AD7274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>5</w:t>
            </w:r>
            <w:r w:rsidR="003B390D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  <w:lang w:val="ru-RU"/>
              </w:rPr>
              <w:t>5</w:t>
            </w:r>
            <w:r w:rsidR="0085772F">
              <w:rPr>
                <w:rFonts w:asciiTheme="minorHAnsi" w:eastAsiaTheme="minorHAnsi" w:hAnsiTheme="minorHAnsi" w:cstheme="minorHAnsi"/>
                <w:color w:val="767171" w:themeColor="background2" w:themeShade="80"/>
                <w:sz w:val="24"/>
                <w:szCs w:val="24"/>
              </w:rPr>
              <w:t>72/5574</w:t>
            </w:r>
          </w:p>
        </w:tc>
      </w:tr>
    </w:tbl>
    <w:p w14:paraId="28B5E089" w14:textId="73B5815B" w:rsidR="00865543" w:rsidRDefault="00865543" w:rsidP="00AD7274">
      <w:pPr>
        <w:spacing w:after="160" w:line="259" w:lineRule="auto"/>
        <w:rPr>
          <w:rFonts w:ascii="Calibri" w:hAnsi="Calibri" w:cs="Calibri"/>
          <w:color w:val="767171"/>
          <w:sz w:val="24"/>
          <w:szCs w:val="24"/>
          <w:lang w:val="ru-RU"/>
        </w:rPr>
      </w:pPr>
    </w:p>
    <w:p w14:paraId="1530818A" w14:textId="00E639D1" w:rsidR="004F689F" w:rsidRDefault="004F689F" w:rsidP="00AD7274">
      <w:pPr>
        <w:spacing w:after="160" w:line="259" w:lineRule="auto"/>
        <w:rPr>
          <w:rFonts w:ascii="Calibri" w:hAnsi="Calibri" w:cs="Calibri"/>
          <w:color w:val="767171"/>
          <w:sz w:val="24"/>
          <w:szCs w:val="24"/>
          <w:lang w:val="ru-RU"/>
        </w:rPr>
      </w:pPr>
    </w:p>
    <w:p w14:paraId="1B44C0A0" w14:textId="77777777" w:rsidR="004F689F" w:rsidRPr="00AD7274" w:rsidRDefault="004F689F" w:rsidP="00AD7274">
      <w:pPr>
        <w:spacing w:after="160" w:line="259" w:lineRule="auto"/>
        <w:rPr>
          <w:rFonts w:ascii="Calibri" w:hAnsi="Calibri" w:cs="Calibri"/>
          <w:color w:val="767171"/>
          <w:sz w:val="24"/>
          <w:szCs w:val="24"/>
          <w:lang w:val="ru-RU"/>
        </w:rPr>
      </w:pPr>
    </w:p>
    <w:p w14:paraId="11584121" w14:textId="77777777" w:rsidR="001C7333" w:rsidRDefault="001C7333" w:rsidP="00865543">
      <w:pPr>
        <w:pBdr>
          <w:bottom w:val="single" w:sz="12" w:space="1" w:color="auto"/>
        </w:pBdr>
        <w:spacing w:before="360" w:after="0" w:line="360" w:lineRule="auto"/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</w:pPr>
    </w:p>
    <w:p w14:paraId="12281160" w14:textId="471525CF" w:rsidR="001C7333" w:rsidRPr="001C7333" w:rsidRDefault="001C7333" w:rsidP="00865543">
      <w:pPr>
        <w:pBdr>
          <w:bottom w:val="single" w:sz="12" w:space="1" w:color="auto"/>
        </w:pBdr>
        <w:spacing w:before="360" w:after="0" w:line="360" w:lineRule="auto"/>
        <w:rPr>
          <w:rFonts w:asciiTheme="minorHAnsi" w:eastAsiaTheme="minorHAnsi" w:hAnsiTheme="minorHAnsi" w:cstheme="minorHAnsi"/>
          <w:b/>
          <w:color w:val="FF6200"/>
          <w:sz w:val="36"/>
          <w:szCs w:val="36"/>
          <w:lang w:val="ru-RU"/>
        </w:rPr>
      </w:pPr>
      <w:r w:rsidRPr="001C7333">
        <w:rPr>
          <w:rFonts w:asciiTheme="minorHAnsi" w:eastAsiaTheme="minorHAnsi" w:hAnsiTheme="minorHAnsi" w:cstheme="minorHAnsi"/>
          <w:b/>
          <w:color w:val="FF6200"/>
          <w:sz w:val="36"/>
          <w:szCs w:val="36"/>
          <w:lang w:val="ru-RU"/>
        </w:rPr>
        <w:lastRenderedPageBreak/>
        <w:t xml:space="preserve">ПРИЛОЖЕНИЕ 1.                                    </w:t>
      </w:r>
    </w:p>
    <w:p w14:paraId="0661F13D" w14:textId="10CC8C1E" w:rsidR="005B52F5" w:rsidRPr="00B21123" w:rsidRDefault="005B52F5" w:rsidP="00865543">
      <w:pPr>
        <w:pBdr>
          <w:bottom w:val="single" w:sz="12" w:space="1" w:color="auto"/>
        </w:pBdr>
        <w:spacing w:before="360" w:after="0" w:line="360" w:lineRule="auto"/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</w:pPr>
      <w:r w:rsidRPr="00B21123"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  <w:t xml:space="preserve">ПРИЛОЖЕНИЕ </w:t>
      </w:r>
      <w:r w:rsidR="000B1121" w:rsidRPr="00B21123"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  <w:t>1.1</w:t>
      </w:r>
      <w:r w:rsidR="00A91507"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  <w:t xml:space="preserve">                                    </w:t>
      </w:r>
    </w:p>
    <w:p w14:paraId="767076B1" w14:textId="1292A943" w:rsidR="005B52F5" w:rsidRPr="00B21123" w:rsidRDefault="005B52F5" w:rsidP="00865543">
      <w:pPr>
        <w:spacing w:before="120" w:after="0" w:line="360" w:lineRule="auto"/>
        <w:rPr>
          <w:rFonts w:asciiTheme="minorHAnsi" w:eastAsiaTheme="minorHAnsi" w:hAnsiTheme="minorHAnsi" w:cstheme="minorHAnsi"/>
          <w:b/>
          <w:sz w:val="32"/>
          <w:szCs w:val="28"/>
          <w:lang w:val="ru-RU"/>
        </w:rPr>
      </w:pPr>
      <w:r w:rsidRPr="00B21123">
        <w:rPr>
          <w:rFonts w:asciiTheme="minorHAnsi" w:eastAsiaTheme="minorHAnsi" w:hAnsiTheme="minorHAnsi" w:cstheme="minorHAnsi"/>
          <w:b/>
          <w:sz w:val="32"/>
          <w:szCs w:val="28"/>
          <w:lang w:val="ru-RU"/>
        </w:rPr>
        <w:t>АНКЕТА ПОСТАВЩИКА</w:t>
      </w:r>
      <w:r w:rsidR="00A91507">
        <w:rPr>
          <w:rFonts w:asciiTheme="minorHAnsi" w:eastAsiaTheme="minorHAnsi" w:hAnsiTheme="minorHAnsi" w:cstheme="minorHAnsi"/>
          <w:b/>
          <w:sz w:val="32"/>
          <w:szCs w:val="28"/>
          <w:lang w:val="ru-RU"/>
        </w:rPr>
        <w:t xml:space="preserve">                        </w:t>
      </w:r>
      <w:r w:rsidR="00A91507" w:rsidRPr="00B21123">
        <w:rPr>
          <w:rFonts w:asciiTheme="minorHAnsi" w:eastAsiaTheme="minorHAnsi" w:hAnsiTheme="minorHAnsi" w:cstheme="minorHAnsi"/>
          <w:b/>
          <w:sz w:val="32"/>
          <w:szCs w:val="28"/>
          <w:lang w:val="ru-RU"/>
        </w:rPr>
        <w:t>ОБЩИЕ УСЛОВИЯ ПОСТАВОК</w:t>
      </w:r>
    </w:p>
    <w:p w14:paraId="63469794" w14:textId="166B42FE" w:rsidR="005B52F5" w:rsidRPr="00A76164" w:rsidRDefault="00A91507" w:rsidP="00F71530">
      <w:pPr>
        <w:jc w:val="both"/>
        <w:rPr>
          <w:rFonts w:asciiTheme="minorHAnsi" w:eastAsiaTheme="minorHAnsi" w:hAnsiTheme="minorHAnsi" w:cstheme="minorHAnsi"/>
          <w:sz w:val="18"/>
          <w:szCs w:val="24"/>
          <w:lang w:val="ru-RU"/>
        </w:rPr>
      </w:pPr>
      <w:r>
        <w:rPr>
          <w:rFonts w:asciiTheme="minorHAnsi" w:eastAsiaTheme="minorHAnsi" w:hAnsiTheme="minorHAnsi" w:cstheme="minorHAnsi"/>
          <w:sz w:val="18"/>
          <w:szCs w:val="24"/>
          <w:lang w:val="ru-RU"/>
        </w:rPr>
        <w:t xml:space="preserve"> </w:t>
      </w:r>
      <w:bookmarkStart w:id="5" w:name="_MON_1815983731"/>
      <w:bookmarkEnd w:id="5"/>
      <w:r w:rsidR="001E5883">
        <w:rPr>
          <w:rFonts w:asciiTheme="minorHAnsi" w:eastAsiaTheme="minorHAnsi" w:hAnsiTheme="minorHAnsi" w:cstheme="minorHAnsi"/>
          <w:sz w:val="18"/>
          <w:szCs w:val="24"/>
          <w:lang w:val="ru-RU"/>
        </w:rPr>
        <w:object w:dxaOrig="1508" w:dyaOrig="983" w14:anchorId="71D34A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.5pt" o:ole="">
            <v:imagedata r:id="rId13" o:title=""/>
          </v:shape>
          <o:OLEObject Type="Embed" ProgID="Word.Document.12" ShapeID="_x0000_i1025" DrawAspect="Icon" ObjectID="_1843127172" r:id="rId14">
            <o:FieldCodes>\s</o:FieldCodes>
          </o:OLEObject>
        </w:object>
      </w:r>
      <w:r>
        <w:rPr>
          <w:rFonts w:asciiTheme="minorHAnsi" w:eastAsiaTheme="minorHAnsi" w:hAnsiTheme="minorHAnsi" w:cstheme="minorHAnsi"/>
          <w:sz w:val="18"/>
          <w:szCs w:val="24"/>
          <w:lang w:val="ru-RU"/>
        </w:rPr>
        <w:t xml:space="preserve">                                                       </w:t>
      </w:r>
      <w:r w:rsidR="007106A2">
        <w:rPr>
          <w:rFonts w:asciiTheme="minorHAnsi" w:eastAsiaTheme="minorHAnsi" w:hAnsiTheme="minorHAnsi" w:cstheme="minorHAnsi"/>
          <w:sz w:val="18"/>
          <w:szCs w:val="24"/>
          <w:lang w:val="ru-RU"/>
        </w:rPr>
        <w:t xml:space="preserve">                </w:t>
      </w:r>
      <w:r>
        <w:rPr>
          <w:rFonts w:asciiTheme="minorHAnsi" w:eastAsiaTheme="minorHAnsi" w:hAnsiTheme="minorHAnsi" w:cstheme="minorHAnsi"/>
          <w:sz w:val="18"/>
          <w:szCs w:val="24"/>
          <w:lang w:val="ru-RU"/>
        </w:rPr>
        <w:t xml:space="preserve">                </w:t>
      </w:r>
      <w:r w:rsidR="00110C06">
        <w:rPr>
          <w:rFonts w:asciiTheme="minorHAnsi" w:eastAsiaTheme="minorHAnsi" w:hAnsiTheme="minorHAnsi" w:cstheme="minorHAnsi"/>
          <w:sz w:val="18"/>
          <w:szCs w:val="24"/>
          <w:lang w:val="ru-RU"/>
        </w:rPr>
        <w:object w:dxaOrig="1539" w:dyaOrig="997" w14:anchorId="6B9BE55E">
          <v:shape id="_x0000_i1026" type="#_x0000_t75" style="width:77.5pt;height:49.5pt" o:ole="">
            <v:imagedata r:id="rId15" o:title=""/>
          </v:shape>
          <o:OLEObject Type="Embed" ProgID="Package" ShapeID="_x0000_i1026" DrawAspect="Icon" ObjectID="_1843127173" r:id="rId16"/>
        </w:object>
      </w:r>
    </w:p>
    <w:p w14:paraId="63D7C35E" w14:textId="1F741F5F" w:rsidR="009B1717" w:rsidRPr="00B21123" w:rsidRDefault="009B1717" w:rsidP="00865543">
      <w:pPr>
        <w:spacing w:before="120" w:after="0" w:line="360" w:lineRule="auto"/>
        <w:rPr>
          <w:rFonts w:asciiTheme="minorHAnsi" w:eastAsiaTheme="minorHAnsi" w:hAnsiTheme="minorHAnsi" w:cstheme="minorHAnsi"/>
          <w:b/>
          <w:sz w:val="32"/>
          <w:szCs w:val="28"/>
          <w:lang w:val="ru-RU"/>
        </w:rPr>
      </w:pPr>
      <w:r w:rsidRPr="00B21123">
        <w:rPr>
          <w:rFonts w:asciiTheme="minorHAnsi" w:eastAsiaTheme="minorHAnsi" w:hAnsiTheme="minorHAnsi" w:cstheme="minorHAnsi"/>
          <w:b/>
          <w:sz w:val="32"/>
          <w:szCs w:val="28"/>
          <w:lang w:val="ru-RU"/>
        </w:rPr>
        <w:t>ЗАВЕРЕНИЕ О ПЕРСОНАЛЬНЫХ ДАННЫХ</w:t>
      </w:r>
    </w:p>
    <w:bookmarkStart w:id="6" w:name="_MON_1815983791"/>
    <w:bookmarkEnd w:id="6"/>
    <w:p w14:paraId="242FF768" w14:textId="43DBCEEB" w:rsidR="009B1717" w:rsidRDefault="001E5883" w:rsidP="00F32947">
      <w:pPr>
        <w:jc w:val="both"/>
        <w:rPr>
          <w:rFonts w:asciiTheme="minorHAnsi" w:eastAsiaTheme="minorHAnsi" w:hAnsiTheme="minorHAnsi" w:cstheme="minorHAnsi"/>
          <w:sz w:val="18"/>
          <w:szCs w:val="24"/>
          <w:lang w:val="ru-RU"/>
        </w:rPr>
      </w:pPr>
      <w:r>
        <w:rPr>
          <w:rFonts w:asciiTheme="minorHAnsi" w:eastAsiaTheme="minorHAnsi" w:hAnsiTheme="minorHAnsi" w:cstheme="minorHAnsi"/>
          <w:sz w:val="18"/>
          <w:szCs w:val="24"/>
          <w:lang w:val="ru-RU"/>
        </w:rPr>
        <w:object w:dxaOrig="1508" w:dyaOrig="983" w14:anchorId="629DDD05">
          <v:shape id="_x0000_i1027" type="#_x0000_t75" style="width:78pt;height:48.5pt" o:ole="">
            <v:imagedata r:id="rId17" o:title=""/>
          </v:shape>
          <o:OLEObject Type="Embed" ProgID="Word.Document.12" ShapeID="_x0000_i1027" DrawAspect="Icon" ObjectID="_1843127174" r:id="rId18">
            <o:FieldCodes>\s</o:FieldCodes>
          </o:OLEObject>
        </w:object>
      </w:r>
    </w:p>
    <w:p w14:paraId="262A2E81" w14:textId="024209E7" w:rsidR="00FB2968" w:rsidRPr="00DE52A5" w:rsidRDefault="00FB2968" w:rsidP="00FB2968">
      <w:pPr>
        <w:pBdr>
          <w:bottom w:val="single" w:sz="12" w:space="1" w:color="auto"/>
        </w:pBdr>
        <w:spacing w:before="360" w:after="0" w:line="360" w:lineRule="auto"/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</w:pPr>
      <w:r w:rsidRPr="00B21123"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  <w:t>ПРИЛОЖЕНИЕ 1.</w:t>
      </w:r>
      <w:r w:rsidR="001106F9">
        <w:rPr>
          <w:rFonts w:asciiTheme="minorHAnsi" w:eastAsiaTheme="minorHAnsi" w:hAnsiTheme="minorHAnsi" w:cstheme="minorHAnsi"/>
          <w:b/>
          <w:color w:val="FF6200"/>
          <w:sz w:val="32"/>
          <w:szCs w:val="26"/>
          <w:lang w:val="ru-RU"/>
        </w:rPr>
        <w:t>2</w:t>
      </w:r>
    </w:p>
    <w:p w14:paraId="4B77F5F8" w14:textId="44E4438C" w:rsidR="007A519F" w:rsidRPr="00A650D1" w:rsidRDefault="007A519F" w:rsidP="00A650D1">
      <w:pPr>
        <w:rPr>
          <w:rFonts w:asciiTheme="minorHAnsi" w:eastAsiaTheme="minorHAnsi" w:hAnsiTheme="minorHAnsi" w:cstheme="minorHAnsi"/>
          <w:b/>
          <w:sz w:val="32"/>
          <w:szCs w:val="28"/>
          <w:lang w:val="ru-RU"/>
        </w:rPr>
      </w:pPr>
      <w:r>
        <w:rPr>
          <w:rFonts w:asciiTheme="minorHAnsi" w:eastAsiaTheme="minorHAnsi" w:hAnsiTheme="minorHAnsi" w:cstheme="minorHAnsi"/>
          <w:b/>
          <w:sz w:val="32"/>
          <w:szCs w:val="28"/>
          <w:lang w:val="ru-RU"/>
        </w:rPr>
        <w:t xml:space="preserve">ДОГОВОР О НЕРАЗГЛАШЕНИИ КОНФИДЕНЦИАЛЬНОЙ ИНФОРМАЦИИ </w:t>
      </w:r>
    </w:p>
    <w:bookmarkStart w:id="7" w:name="_MON_1746868323"/>
    <w:bookmarkEnd w:id="7"/>
    <w:p w14:paraId="56CDD2A5" w14:textId="164D7630" w:rsidR="00E90436" w:rsidRDefault="007A519F" w:rsidP="00FB2968">
      <w:pPr>
        <w:jc w:val="both"/>
        <w:rPr>
          <w:rFonts w:asciiTheme="minorHAnsi" w:eastAsiaTheme="minorHAnsi" w:hAnsiTheme="minorHAnsi" w:cstheme="minorHAnsi"/>
          <w:sz w:val="18"/>
          <w:szCs w:val="24"/>
        </w:rPr>
      </w:pPr>
      <w:r>
        <w:rPr>
          <w:rFonts w:asciiTheme="minorHAnsi" w:eastAsiaTheme="minorHAnsi" w:hAnsiTheme="minorHAnsi" w:cstheme="minorHAnsi"/>
          <w:sz w:val="18"/>
          <w:szCs w:val="24"/>
        </w:rPr>
        <w:object w:dxaOrig="1508" w:dyaOrig="983" w14:anchorId="7B7471CA">
          <v:shape id="_x0000_i1028" type="#_x0000_t75" style="width:78pt;height:48.5pt" o:ole="">
            <v:imagedata r:id="rId19" o:title=""/>
          </v:shape>
          <o:OLEObject Type="Embed" ProgID="Word.Document.8" ShapeID="_x0000_i1028" DrawAspect="Icon" ObjectID="_1843127175" r:id="rId20">
            <o:FieldCodes>\s</o:FieldCodes>
          </o:OLEObject>
        </w:object>
      </w:r>
    </w:p>
    <w:p w14:paraId="4EBBFF6C" w14:textId="56A5DEF0" w:rsidR="00A91507" w:rsidRPr="00A91507" w:rsidRDefault="00A91507" w:rsidP="00A91507">
      <w:pPr>
        <w:tabs>
          <w:tab w:val="left" w:pos="2517"/>
        </w:tabs>
        <w:rPr>
          <w:rFonts w:asciiTheme="minorHAnsi" w:eastAsiaTheme="minorHAnsi" w:hAnsiTheme="minorHAnsi" w:cstheme="minorHAnsi"/>
          <w:sz w:val="18"/>
          <w:szCs w:val="24"/>
          <w:lang w:val="ru-RU"/>
        </w:rPr>
      </w:pPr>
    </w:p>
    <w:sectPr w:rsidR="00A91507" w:rsidRPr="00A91507" w:rsidSect="00FB2968">
      <w:footerReference w:type="default" r:id="rId2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53339" w14:textId="77777777" w:rsidR="00942C6B" w:rsidRDefault="00942C6B" w:rsidP="00F32947">
      <w:pPr>
        <w:spacing w:after="0" w:line="240" w:lineRule="auto"/>
      </w:pPr>
      <w:r>
        <w:separator/>
      </w:r>
    </w:p>
  </w:endnote>
  <w:endnote w:type="continuationSeparator" w:id="0">
    <w:p w14:paraId="05EF5F6F" w14:textId="77777777" w:rsidR="00942C6B" w:rsidRDefault="00942C6B" w:rsidP="00F3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ING Me">
    <w:altName w:val="Calibri"/>
    <w:panose1 w:val="02000506040000020004"/>
    <w:charset w:val="CC"/>
    <w:family w:val="auto"/>
    <w:pitch w:val="variable"/>
    <w:sig w:usb0="A10002AF" w:usb1="5000607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C6022" w14:textId="064B4617" w:rsidR="00F32947" w:rsidRPr="000D0621" w:rsidRDefault="00F32947" w:rsidP="00F321CF">
    <w:pPr>
      <w:pStyle w:val="Footer"/>
      <w:spacing w:before="120"/>
      <w:jc w:val="right"/>
      <w:rPr>
        <w:rFonts w:ascii="ING Me" w:hAnsi="ING M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8C0F" w14:textId="77777777" w:rsidR="00942C6B" w:rsidRDefault="00942C6B" w:rsidP="00F32947">
      <w:pPr>
        <w:spacing w:after="0" w:line="240" w:lineRule="auto"/>
      </w:pPr>
      <w:r>
        <w:separator/>
      </w:r>
    </w:p>
  </w:footnote>
  <w:footnote w:type="continuationSeparator" w:id="0">
    <w:p w14:paraId="68E4C125" w14:textId="77777777" w:rsidR="00942C6B" w:rsidRDefault="00942C6B" w:rsidP="00F32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2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7E5A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BB3BE3"/>
    <w:multiLevelType w:val="multilevel"/>
    <w:tmpl w:val="5942A5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2B2A9E"/>
    <w:multiLevelType w:val="hybridMultilevel"/>
    <w:tmpl w:val="35320E8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48C62FB"/>
    <w:multiLevelType w:val="hybridMultilevel"/>
    <w:tmpl w:val="E79E4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B49EB"/>
    <w:multiLevelType w:val="multilevel"/>
    <w:tmpl w:val="F7FAC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544D64"/>
    <w:multiLevelType w:val="hybridMultilevel"/>
    <w:tmpl w:val="EBD25C74"/>
    <w:lvl w:ilvl="0" w:tplc="6C76698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11390"/>
    <w:multiLevelType w:val="hybridMultilevel"/>
    <w:tmpl w:val="60FAE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624CA"/>
    <w:multiLevelType w:val="hybridMultilevel"/>
    <w:tmpl w:val="918E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D18F6"/>
    <w:multiLevelType w:val="hybridMultilevel"/>
    <w:tmpl w:val="8D1A8D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7D24D73"/>
    <w:multiLevelType w:val="hybridMultilevel"/>
    <w:tmpl w:val="3E06E7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752243"/>
    <w:multiLevelType w:val="multilevel"/>
    <w:tmpl w:val="25B868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C6024A"/>
    <w:multiLevelType w:val="multilevel"/>
    <w:tmpl w:val="95601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9B75EF"/>
    <w:multiLevelType w:val="hybridMultilevel"/>
    <w:tmpl w:val="373A29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581D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9C1089"/>
    <w:multiLevelType w:val="hybridMultilevel"/>
    <w:tmpl w:val="329CF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A5B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7AB7C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83645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FCC4F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CB3E62"/>
    <w:multiLevelType w:val="hybridMultilevel"/>
    <w:tmpl w:val="DB560476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645B342B"/>
    <w:multiLevelType w:val="hybridMultilevel"/>
    <w:tmpl w:val="091E17E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7F14CE8"/>
    <w:multiLevelType w:val="multilevel"/>
    <w:tmpl w:val="71C4E93E"/>
    <w:lvl w:ilvl="0">
      <w:start w:val="1"/>
      <w:numFmt w:val="decimal"/>
      <w:pStyle w:val="russubtitle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pStyle w:val="rusnum2"/>
      <w:lvlText w:val="%1.%2."/>
      <w:lvlJc w:val="left"/>
      <w:pPr>
        <w:tabs>
          <w:tab w:val="num" w:pos="1060"/>
        </w:tabs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1314"/>
        </w:tabs>
        <w:ind w:left="131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97D3505"/>
    <w:multiLevelType w:val="hybridMultilevel"/>
    <w:tmpl w:val="BCF0CDC0"/>
    <w:lvl w:ilvl="0" w:tplc="F724DF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20017"/>
    <w:multiLevelType w:val="hybridMultilevel"/>
    <w:tmpl w:val="590EC0B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08E52F5"/>
    <w:multiLevelType w:val="multilevel"/>
    <w:tmpl w:val="935A6C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223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8F7BE1"/>
    <w:multiLevelType w:val="hybridMultilevel"/>
    <w:tmpl w:val="D820C868"/>
    <w:lvl w:ilvl="0" w:tplc="27A8D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824C8"/>
    <w:multiLevelType w:val="hybridMultilevel"/>
    <w:tmpl w:val="9B581C8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751E45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B537B34"/>
    <w:multiLevelType w:val="multilevel"/>
    <w:tmpl w:val="F7FAC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7"/>
  </w:num>
  <w:num w:numId="3">
    <w:abstractNumId w:val="12"/>
  </w:num>
  <w:num w:numId="4">
    <w:abstractNumId w:val="28"/>
  </w:num>
  <w:num w:numId="5">
    <w:abstractNumId w:val="1"/>
  </w:num>
  <w:num w:numId="6">
    <w:abstractNumId w:val="0"/>
  </w:num>
  <w:num w:numId="7">
    <w:abstractNumId w:val="19"/>
  </w:num>
  <w:num w:numId="8">
    <w:abstractNumId w:val="18"/>
  </w:num>
  <w:num w:numId="9">
    <w:abstractNumId w:val="14"/>
  </w:num>
  <w:num w:numId="10">
    <w:abstractNumId w:val="4"/>
  </w:num>
  <w:num w:numId="11">
    <w:abstractNumId w:val="15"/>
  </w:num>
  <w:num w:numId="12">
    <w:abstractNumId w:val="5"/>
  </w:num>
  <w:num w:numId="13">
    <w:abstractNumId w:val="29"/>
  </w:num>
  <w:num w:numId="14">
    <w:abstractNumId w:val="11"/>
  </w:num>
  <w:num w:numId="15">
    <w:abstractNumId w:val="9"/>
  </w:num>
  <w:num w:numId="16">
    <w:abstractNumId w:val="25"/>
  </w:num>
  <w:num w:numId="17">
    <w:abstractNumId w:val="2"/>
  </w:num>
  <w:num w:numId="18">
    <w:abstractNumId w:val="21"/>
  </w:num>
  <w:num w:numId="19">
    <w:abstractNumId w:val="20"/>
  </w:num>
  <w:num w:numId="20">
    <w:abstractNumId w:val="3"/>
  </w:num>
  <w:num w:numId="21">
    <w:abstractNumId w:val="24"/>
  </w:num>
  <w:num w:numId="22">
    <w:abstractNumId w:val="27"/>
  </w:num>
  <w:num w:numId="23">
    <w:abstractNumId w:val="10"/>
  </w:num>
  <w:num w:numId="24">
    <w:abstractNumId w:val="26"/>
  </w:num>
  <w:num w:numId="25">
    <w:abstractNumId w:val="8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6"/>
  </w:num>
  <w:num w:numId="29">
    <w:abstractNumId w:val="7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7DA"/>
    <w:rsid w:val="0000679A"/>
    <w:rsid w:val="00025ECC"/>
    <w:rsid w:val="00033BAA"/>
    <w:rsid w:val="00045C20"/>
    <w:rsid w:val="000579BC"/>
    <w:rsid w:val="000815FF"/>
    <w:rsid w:val="00084935"/>
    <w:rsid w:val="000A3AC1"/>
    <w:rsid w:val="000A5641"/>
    <w:rsid w:val="000B1121"/>
    <w:rsid w:val="000B2CCF"/>
    <w:rsid w:val="000C4002"/>
    <w:rsid w:val="000C427A"/>
    <w:rsid w:val="000C6B25"/>
    <w:rsid w:val="000D0621"/>
    <w:rsid w:val="000D19FE"/>
    <w:rsid w:val="000D3C0B"/>
    <w:rsid w:val="000E1B9E"/>
    <w:rsid w:val="000E2181"/>
    <w:rsid w:val="000F5E67"/>
    <w:rsid w:val="00101015"/>
    <w:rsid w:val="00102518"/>
    <w:rsid w:val="001106F9"/>
    <w:rsid w:val="00110C06"/>
    <w:rsid w:val="00111903"/>
    <w:rsid w:val="00122A89"/>
    <w:rsid w:val="001339D8"/>
    <w:rsid w:val="00136C51"/>
    <w:rsid w:val="001602B2"/>
    <w:rsid w:val="00162CEB"/>
    <w:rsid w:val="001B4668"/>
    <w:rsid w:val="001C1F13"/>
    <w:rsid w:val="001C7333"/>
    <w:rsid w:val="001C7636"/>
    <w:rsid w:val="001D4D8E"/>
    <w:rsid w:val="001D5C03"/>
    <w:rsid w:val="001E5883"/>
    <w:rsid w:val="00206944"/>
    <w:rsid w:val="00216712"/>
    <w:rsid w:val="002367A3"/>
    <w:rsid w:val="00240244"/>
    <w:rsid w:val="00240893"/>
    <w:rsid w:val="002478D0"/>
    <w:rsid w:val="00274BA0"/>
    <w:rsid w:val="0027785D"/>
    <w:rsid w:val="0028112E"/>
    <w:rsid w:val="002853D6"/>
    <w:rsid w:val="00294D45"/>
    <w:rsid w:val="00297E75"/>
    <w:rsid w:val="002A0AF0"/>
    <w:rsid w:val="002A432E"/>
    <w:rsid w:val="002A7851"/>
    <w:rsid w:val="002C0993"/>
    <w:rsid w:val="002E1D34"/>
    <w:rsid w:val="002E7350"/>
    <w:rsid w:val="002F78F7"/>
    <w:rsid w:val="003059AE"/>
    <w:rsid w:val="00311042"/>
    <w:rsid w:val="00337505"/>
    <w:rsid w:val="00380D14"/>
    <w:rsid w:val="003854D1"/>
    <w:rsid w:val="003B390D"/>
    <w:rsid w:val="003C4083"/>
    <w:rsid w:val="003D37D3"/>
    <w:rsid w:val="003D3A43"/>
    <w:rsid w:val="003D4822"/>
    <w:rsid w:val="003E496F"/>
    <w:rsid w:val="003F2851"/>
    <w:rsid w:val="003F2D4B"/>
    <w:rsid w:val="003F3238"/>
    <w:rsid w:val="003F4598"/>
    <w:rsid w:val="00412D32"/>
    <w:rsid w:val="004156BC"/>
    <w:rsid w:val="004160C2"/>
    <w:rsid w:val="00441929"/>
    <w:rsid w:val="00461D74"/>
    <w:rsid w:val="00472217"/>
    <w:rsid w:val="00472DB4"/>
    <w:rsid w:val="004745D1"/>
    <w:rsid w:val="004810E1"/>
    <w:rsid w:val="00497993"/>
    <w:rsid w:val="004A7A35"/>
    <w:rsid w:val="004B2E88"/>
    <w:rsid w:val="004D0FBC"/>
    <w:rsid w:val="004D6098"/>
    <w:rsid w:val="004E1120"/>
    <w:rsid w:val="004F562B"/>
    <w:rsid w:val="004F689F"/>
    <w:rsid w:val="00501E8A"/>
    <w:rsid w:val="00510CBC"/>
    <w:rsid w:val="00534435"/>
    <w:rsid w:val="00561B71"/>
    <w:rsid w:val="0056278D"/>
    <w:rsid w:val="0057533C"/>
    <w:rsid w:val="00593F9C"/>
    <w:rsid w:val="005A1653"/>
    <w:rsid w:val="005A79CC"/>
    <w:rsid w:val="005B52F5"/>
    <w:rsid w:val="005B59AB"/>
    <w:rsid w:val="005D1719"/>
    <w:rsid w:val="005D580D"/>
    <w:rsid w:val="005D6A57"/>
    <w:rsid w:val="005F2175"/>
    <w:rsid w:val="00601CD8"/>
    <w:rsid w:val="0061125C"/>
    <w:rsid w:val="0061494F"/>
    <w:rsid w:val="006301E1"/>
    <w:rsid w:val="006328E0"/>
    <w:rsid w:val="00646DE8"/>
    <w:rsid w:val="00651BCE"/>
    <w:rsid w:val="00661576"/>
    <w:rsid w:val="006703CB"/>
    <w:rsid w:val="00687616"/>
    <w:rsid w:val="006A5820"/>
    <w:rsid w:val="006E4154"/>
    <w:rsid w:val="006E4E40"/>
    <w:rsid w:val="006E5D72"/>
    <w:rsid w:val="006F25A9"/>
    <w:rsid w:val="006F599B"/>
    <w:rsid w:val="006F5E21"/>
    <w:rsid w:val="007106A2"/>
    <w:rsid w:val="0071211A"/>
    <w:rsid w:val="00712BF2"/>
    <w:rsid w:val="00727427"/>
    <w:rsid w:val="007433BC"/>
    <w:rsid w:val="007540CF"/>
    <w:rsid w:val="00764472"/>
    <w:rsid w:val="007650C9"/>
    <w:rsid w:val="00785307"/>
    <w:rsid w:val="007873BF"/>
    <w:rsid w:val="00794179"/>
    <w:rsid w:val="00797948"/>
    <w:rsid w:val="007A519F"/>
    <w:rsid w:val="007A674A"/>
    <w:rsid w:val="007B15F8"/>
    <w:rsid w:val="007B39F0"/>
    <w:rsid w:val="007D3E9B"/>
    <w:rsid w:val="007E1ED6"/>
    <w:rsid w:val="007F6D4A"/>
    <w:rsid w:val="008203C5"/>
    <w:rsid w:val="00822477"/>
    <w:rsid w:val="0083076F"/>
    <w:rsid w:val="0085007A"/>
    <w:rsid w:val="00851092"/>
    <w:rsid w:val="00853C3D"/>
    <w:rsid w:val="00854E6F"/>
    <w:rsid w:val="0085772F"/>
    <w:rsid w:val="00865543"/>
    <w:rsid w:val="00895C27"/>
    <w:rsid w:val="008960AB"/>
    <w:rsid w:val="008A3C7F"/>
    <w:rsid w:val="008A5CDE"/>
    <w:rsid w:val="008A7B61"/>
    <w:rsid w:val="008C5149"/>
    <w:rsid w:val="008D690D"/>
    <w:rsid w:val="008E162A"/>
    <w:rsid w:val="008F4FD4"/>
    <w:rsid w:val="00906F64"/>
    <w:rsid w:val="00926F84"/>
    <w:rsid w:val="00936F38"/>
    <w:rsid w:val="00942C6B"/>
    <w:rsid w:val="00950C79"/>
    <w:rsid w:val="00964BD6"/>
    <w:rsid w:val="00967F35"/>
    <w:rsid w:val="00974E92"/>
    <w:rsid w:val="00984E5D"/>
    <w:rsid w:val="009971E4"/>
    <w:rsid w:val="009A2CB2"/>
    <w:rsid w:val="009B1717"/>
    <w:rsid w:val="009C0740"/>
    <w:rsid w:val="009E5D97"/>
    <w:rsid w:val="009F7044"/>
    <w:rsid w:val="009F7531"/>
    <w:rsid w:val="00A074CF"/>
    <w:rsid w:val="00A1598D"/>
    <w:rsid w:val="00A2689D"/>
    <w:rsid w:val="00A35C29"/>
    <w:rsid w:val="00A41C0D"/>
    <w:rsid w:val="00A650D1"/>
    <w:rsid w:val="00A72F78"/>
    <w:rsid w:val="00A76164"/>
    <w:rsid w:val="00A8173C"/>
    <w:rsid w:val="00A9027E"/>
    <w:rsid w:val="00A907DA"/>
    <w:rsid w:val="00A91507"/>
    <w:rsid w:val="00A977DB"/>
    <w:rsid w:val="00AA3312"/>
    <w:rsid w:val="00AA53A1"/>
    <w:rsid w:val="00AD7274"/>
    <w:rsid w:val="00AD764F"/>
    <w:rsid w:val="00AE4FC3"/>
    <w:rsid w:val="00AE7DEF"/>
    <w:rsid w:val="00AF300A"/>
    <w:rsid w:val="00AF583F"/>
    <w:rsid w:val="00AF763B"/>
    <w:rsid w:val="00B02A0E"/>
    <w:rsid w:val="00B07341"/>
    <w:rsid w:val="00B20753"/>
    <w:rsid w:val="00B21123"/>
    <w:rsid w:val="00B2546F"/>
    <w:rsid w:val="00B27638"/>
    <w:rsid w:val="00B30763"/>
    <w:rsid w:val="00B346DD"/>
    <w:rsid w:val="00B4224A"/>
    <w:rsid w:val="00B42279"/>
    <w:rsid w:val="00B43913"/>
    <w:rsid w:val="00B45DE8"/>
    <w:rsid w:val="00B53DC6"/>
    <w:rsid w:val="00B878FE"/>
    <w:rsid w:val="00B912E1"/>
    <w:rsid w:val="00B947EE"/>
    <w:rsid w:val="00BA25AE"/>
    <w:rsid w:val="00BA6B24"/>
    <w:rsid w:val="00BB06A8"/>
    <w:rsid w:val="00BB07E5"/>
    <w:rsid w:val="00BB36F5"/>
    <w:rsid w:val="00BB4D1B"/>
    <w:rsid w:val="00BC749B"/>
    <w:rsid w:val="00BF2667"/>
    <w:rsid w:val="00C06E1A"/>
    <w:rsid w:val="00C11427"/>
    <w:rsid w:val="00C13AF7"/>
    <w:rsid w:val="00C1586C"/>
    <w:rsid w:val="00C3047E"/>
    <w:rsid w:val="00C30DCF"/>
    <w:rsid w:val="00C34E28"/>
    <w:rsid w:val="00C61085"/>
    <w:rsid w:val="00C66FC6"/>
    <w:rsid w:val="00C701AD"/>
    <w:rsid w:val="00C77373"/>
    <w:rsid w:val="00C8403C"/>
    <w:rsid w:val="00C85126"/>
    <w:rsid w:val="00CB2FB3"/>
    <w:rsid w:val="00CB4BC5"/>
    <w:rsid w:val="00CB62F7"/>
    <w:rsid w:val="00CB7451"/>
    <w:rsid w:val="00CC2D11"/>
    <w:rsid w:val="00CC36E9"/>
    <w:rsid w:val="00D003DD"/>
    <w:rsid w:val="00D171F7"/>
    <w:rsid w:val="00D43E40"/>
    <w:rsid w:val="00D450B0"/>
    <w:rsid w:val="00D46885"/>
    <w:rsid w:val="00D5240E"/>
    <w:rsid w:val="00D534CE"/>
    <w:rsid w:val="00D756F9"/>
    <w:rsid w:val="00D7692C"/>
    <w:rsid w:val="00D8164A"/>
    <w:rsid w:val="00D86653"/>
    <w:rsid w:val="00DA576B"/>
    <w:rsid w:val="00DB7132"/>
    <w:rsid w:val="00DC6A9B"/>
    <w:rsid w:val="00DD33E4"/>
    <w:rsid w:val="00DD4C73"/>
    <w:rsid w:val="00DE28AA"/>
    <w:rsid w:val="00DE52A5"/>
    <w:rsid w:val="00DE55E5"/>
    <w:rsid w:val="00DF2D00"/>
    <w:rsid w:val="00DF6D6E"/>
    <w:rsid w:val="00E0740C"/>
    <w:rsid w:val="00E10453"/>
    <w:rsid w:val="00E30630"/>
    <w:rsid w:val="00E40FCF"/>
    <w:rsid w:val="00E44EF8"/>
    <w:rsid w:val="00E46CE0"/>
    <w:rsid w:val="00E56BAD"/>
    <w:rsid w:val="00E702A9"/>
    <w:rsid w:val="00E879E8"/>
    <w:rsid w:val="00E90436"/>
    <w:rsid w:val="00E97AD5"/>
    <w:rsid w:val="00EA4CB3"/>
    <w:rsid w:val="00EA693A"/>
    <w:rsid w:val="00ED5870"/>
    <w:rsid w:val="00EE083A"/>
    <w:rsid w:val="00EE31B4"/>
    <w:rsid w:val="00EF489D"/>
    <w:rsid w:val="00F06C58"/>
    <w:rsid w:val="00F24EBD"/>
    <w:rsid w:val="00F31A03"/>
    <w:rsid w:val="00F32034"/>
    <w:rsid w:val="00F321CF"/>
    <w:rsid w:val="00F32947"/>
    <w:rsid w:val="00F37801"/>
    <w:rsid w:val="00F42AE5"/>
    <w:rsid w:val="00F443C2"/>
    <w:rsid w:val="00F45617"/>
    <w:rsid w:val="00F54738"/>
    <w:rsid w:val="00F54C1D"/>
    <w:rsid w:val="00F57A1E"/>
    <w:rsid w:val="00F63753"/>
    <w:rsid w:val="00F63A70"/>
    <w:rsid w:val="00F71530"/>
    <w:rsid w:val="00F73702"/>
    <w:rsid w:val="00F805FE"/>
    <w:rsid w:val="00F83FF8"/>
    <w:rsid w:val="00FA5741"/>
    <w:rsid w:val="00FA6A64"/>
    <w:rsid w:val="00FB2968"/>
    <w:rsid w:val="00FB5AB7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2F5742"/>
  <w15:chartTrackingRefBased/>
  <w15:docId w15:val="{C87036FC-0375-4AAD-845F-D1FDACE3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968"/>
    <w:pPr>
      <w:spacing w:after="200" w:line="276" w:lineRule="auto"/>
    </w:pPr>
    <w:rPr>
      <w:rFonts w:ascii="Times New Roman" w:eastAsia="Calibri" w:hAnsi="Times New Roman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907DA"/>
    <w:pPr>
      <w:ind w:left="720"/>
      <w:contextualSpacing/>
    </w:pPr>
  </w:style>
  <w:style w:type="table" w:styleId="TableGrid">
    <w:name w:val="Table Grid"/>
    <w:basedOn w:val="TableNormal"/>
    <w:uiPriority w:val="39"/>
    <w:rsid w:val="00A90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07DA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A907DA"/>
    <w:rPr>
      <w:rFonts w:ascii="Times New Roman" w:eastAsia="Calibri" w:hAnsi="Times New Roman" w:cs="Times New Roman"/>
      <w:sz w:val="20"/>
      <w:lang w:val="en-US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A907DA"/>
    <w:rPr>
      <w:rFonts w:ascii="Arial" w:hAnsi="Arial" w:cs="Arial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A907DA"/>
    <w:pPr>
      <w:shd w:val="clear" w:color="auto" w:fill="FFFFFF"/>
      <w:spacing w:before="5580" w:after="240" w:line="240" w:lineRule="atLeast"/>
      <w:ind w:hanging="2000"/>
    </w:pPr>
    <w:rPr>
      <w:rFonts w:ascii="Arial" w:eastAsiaTheme="minorHAnsi" w:hAnsi="Arial" w:cs="Arial"/>
      <w:sz w:val="21"/>
      <w:szCs w:val="21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F3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47"/>
    <w:rPr>
      <w:rFonts w:ascii="Times New Roman" w:eastAsia="Calibri" w:hAnsi="Times New Roman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47"/>
    <w:rPr>
      <w:rFonts w:ascii="Times New Roman" w:eastAsia="Calibri" w:hAnsi="Times New Roman" w:cs="Times New Roman"/>
      <w:sz w:val="20"/>
      <w:lang w:val="en-US"/>
    </w:rPr>
  </w:style>
  <w:style w:type="table" w:customStyle="1" w:styleId="TableGrid1">
    <w:name w:val="Table Grid1"/>
    <w:basedOn w:val="TableNormal"/>
    <w:next w:val="TableGrid"/>
    <w:uiPriority w:val="39"/>
    <w:rsid w:val="00DF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2A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AE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AE5"/>
    <w:rPr>
      <w:rFonts w:ascii="Times New Roman" w:eastAsia="Calibri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E5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AE5"/>
    <w:rPr>
      <w:rFonts w:ascii="Segoe UI" w:eastAsia="Calibri" w:hAnsi="Segoe UI" w:cs="Segoe UI"/>
      <w:sz w:val="18"/>
      <w:szCs w:val="1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3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34CE"/>
    <w:pPr>
      <w:spacing w:after="0" w:line="240" w:lineRule="auto"/>
    </w:pPr>
    <w:rPr>
      <w:rFonts w:ascii="Times New Roman" w:eastAsia="Calibri" w:hAnsi="Times New Roman" w:cs="Times New Roman"/>
      <w:sz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36F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6A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2CB2"/>
    <w:pPr>
      <w:spacing w:after="0" w:line="240" w:lineRule="auto"/>
    </w:pPr>
    <w:rPr>
      <w:rFonts w:asciiTheme="minorHAnsi" w:eastAsiaTheme="minorHAnsi" w:hAnsiTheme="minorHAnsi" w:cstheme="minorBidi"/>
      <w:szCs w:val="20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2C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2CB2"/>
    <w:rPr>
      <w:vertAlign w:val="superscript"/>
    </w:rPr>
  </w:style>
  <w:style w:type="paragraph" w:customStyle="1" w:styleId="russubtitle">
    <w:name w:val="rus_subtitle"/>
    <w:basedOn w:val="Normal"/>
    <w:rsid w:val="00C34E28"/>
    <w:pPr>
      <w:keepNext/>
      <w:numPr>
        <w:numId w:val="26"/>
      </w:numPr>
      <w:spacing w:before="240" w:after="0" w:line="240" w:lineRule="atLeast"/>
    </w:pPr>
    <w:rPr>
      <w:rFonts w:ascii="Arial" w:eastAsiaTheme="minorHAnsi" w:hAnsi="Arial" w:cs="Arial"/>
      <w:b/>
      <w:bCs/>
      <w:szCs w:val="20"/>
      <w:lang w:val="ru-RU"/>
    </w:rPr>
  </w:style>
  <w:style w:type="character" w:customStyle="1" w:styleId="rusnum20">
    <w:name w:val="rus_num2 Знак"/>
    <w:basedOn w:val="DefaultParagraphFont"/>
    <w:link w:val="rusnum2"/>
    <w:locked/>
    <w:rsid w:val="00C34E28"/>
    <w:rPr>
      <w:rFonts w:ascii="Arial" w:hAnsi="Arial" w:cs="Arial"/>
    </w:rPr>
  </w:style>
  <w:style w:type="paragraph" w:customStyle="1" w:styleId="rusnum2">
    <w:name w:val="rus_num2"/>
    <w:basedOn w:val="Normal"/>
    <w:link w:val="rusnum20"/>
    <w:rsid w:val="00C34E28"/>
    <w:pPr>
      <w:numPr>
        <w:ilvl w:val="1"/>
        <w:numId w:val="26"/>
      </w:numPr>
      <w:spacing w:before="100" w:after="100" w:line="240" w:lineRule="atLeast"/>
      <w:jc w:val="both"/>
    </w:pPr>
    <w:rPr>
      <w:rFonts w:ascii="Arial" w:eastAsiaTheme="minorHAnsi" w:hAnsi="Arial" w:cs="Arial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package" Target="embeddings/Microsoft_Word_Document1.docx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Procurement.Russia@ing.ru" TargetMode="External"/><Relationship Id="rId17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Microsoft_Word_97_-_2003_Document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yperlink" Target="https://cs.ing.net/sites/GlobalMarketing/Photography/pexels-photo-40120.jpeg" TargetMode="External"/><Relationship Id="rId14" Type="http://schemas.openxmlformats.org/officeDocument/2006/relationships/package" Target="embeddings/Microsoft_Word_Document.docx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7DD8A-56EC-40E8-8BA3-E390A1F4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</Company>
  <LinksUpToDate>false</LinksUpToDate>
  <CharactersWithSpaces>11639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Reztsov, E. (Egor)</dc:creator>
  <cp:keywords/>
  <dc:description/>
  <cp:lastModifiedBy>Zhilyaeva, E. (Ekaterina)</cp:lastModifiedBy>
  <cp:revision>7</cp:revision>
  <dcterms:created xsi:type="dcterms:W3CDTF">2026-06-16T05:52:00Z</dcterms:created>
  <dcterms:modified xsi:type="dcterms:W3CDTF">2026-06-16T12:00:00Z</dcterms:modified>
</cp:coreProperties>
</file>